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7B1DF3" w14:textId="77777777" w:rsidR="005E2832" w:rsidRDefault="005318F9" w:rsidP="003C32F8">
      <w:pPr>
        <w:spacing w:line="276" w:lineRule="auto"/>
        <w:jc w:val="lowKashida"/>
        <w:rPr>
          <w:rFonts w:cs="B Titr"/>
          <w:rtl/>
          <w:lang w:bidi="fa-IR"/>
        </w:rPr>
      </w:pP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 xml:space="preserve">پیوست شماره </w:t>
      </w:r>
      <w:r w:rsidR="003C32F8">
        <w:rPr>
          <w:rFonts w:ascii="IranNastaliq" w:hAnsi="IranNastaliq" w:cs="B Titr" w:hint="cs"/>
          <w:color w:val="000000" w:themeColor="text1"/>
          <w:sz w:val="24"/>
          <w:szCs w:val="24"/>
          <w:rtl/>
        </w:rPr>
        <w:t>6</w:t>
      </w:r>
      <w:r w:rsidRPr="004B71CF">
        <w:rPr>
          <w:rFonts w:ascii="IranNastaliq" w:hAnsi="IranNastaliq" w:cs="B Titr" w:hint="cs"/>
          <w:color w:val="000000" w:themeColor="text1"/>
          <w:sz w:val="24"/>
          <w:szCs w:val="24"/>
          <w:rtl/>
        </w:rPr>
        <w:t>:</w:t>
      </w:r>
      <w:r w:rsidRPr="004B71CF">
        <w:rPr>
          <w:rFonts w:cs="B Titr" w:hint="cs"/>
          <w:color w:val="000000" w:themeColor="text1"/>
          <w:rtl/>
          <w:lang w:bidi="fa-IR"/>
        </w:rPr>
        <w:t xml:space="preserve"> چارت حداقل نیروی انسانی و تشکیلاتی پیمانکاربرای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شهرستان</w:t>
      </w:r>
      <w:r w:rsidR="00CC61E2">
        <w:rPr>
          <w:rFonts w:cs="B Titr" w:hint="cs"/>
          <w:rtl/>
          <w:lang w:bidi="fa-IR"/>
        </w:rPr>
        <w:t xml:space="preserve">) </w:t>
      </w:r>
      <w:r w:rsidR="00CC61E2" w:rsidRPr="004F0BEC">
        <w:rPr>
          <w:rFonts w:cs="B Titr" w:hint="cs"/>
          <w:rtl/>
          <w:lang w:bidi="fa-IR"/>
        </w:rPr>
        <w:t xml:space="preserve">در حوزه شهرستان </w:t>
      </w:r>
      <w:r w:rsidR="00CC61E2">
        <w:rPr>
          <w:rFonts w:cs="B Titr" w:hint="cs"/>
          <w:rtl/>
          <w:lang w:bidi="fa-IR"/>
        </w:rPr>
        <w:t>بویین زهرا</w:t>
      </w:r>
      <w:r w:rsidR="00CC61E2" w:rsidRPr="004F0BEC">
        <w:rPr>
          <w:rFonts w:cs="B Titr" w:hint="cs"/>
          <w:rtl/>
          <w:lang w:bidi="fa-IR"/>
        </w:rPr>
        <w:t>( شامل شهرها و روستاهای تحت پوشش و روستاها و شهرهایی که در طول پیمان تحت پوشش قرار میگیرند</w:t>
      </w:r>
      <w:r w:rsidR="00CC61E2">
        <w:rPr>
          <w:rFonts w:cs="B Titr" w:hint="cs"/>
          <w:rtl/>
          <w:lang w:bidi="fa-IR"/>
        </w:rPr>
        <w:t>)</w:t>
      </w:r>
    </w:p>
    <w:p w14:paraId="3338EB3D" w14:textId="77777777" w:rsidR="005318F9" w:rsidRPr="004B71CF" w:rsidRDefault="005318F9" w:rsidP="005E2832">
      <w:pPr>
        <w:rPr>
          <w:rFonts w:cs="B Nazanin"/>
          <w:color w:val="000000" w:themeColor="text1"/>
          <w:rtl/>
        </w:rPr>
      </w:pPr>
      <w:r w:rsidRPr="004B71CF">
        <w:rPr>
          <w:rFonts w:cs="B Nazanin" w:hint="cs"/>
          <w:b/>
          <w:bCs/>
          <w:color w:val="000000" w:themeColor="text1"/>
          <w:rtl/>
        </w:rPr>
        <w:t xml:space="preserve">و </w:t>
      </w:r>
      <w:r w:rsidRPr="004B71CF">
        <w:rPr>
          <w:rFonts w:cs="B Titr" w:hint="cs"/>
          <w:b/>
          <w:bCs/>
          <w:color w:val="000000" w:themeColor="text1"/>
          <w:rtl/>
          <w:lang w:bidi="fa-IR"/>
        </w:rPr>
        <w:t>سایر عملیات  مربوطه.</w:t>
      </w:r>
    </w:p>
    <w:p w14:paraId="29A55595" w14:textId="77777777" w:rsidR="005C7D4C" w:rsidRPr="004B71CF" w:rsidRDefault="005C7D4C" w:rsidP="003C32F8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>جدول</w:t>
      </w:r>
      <w:r w:rsidR="003C32F8">
        <w:rPr>
          <w:rFonts w:cs="B Nazanin" w:hint="cs"/>
          <w:color w:val="000000" w:themeColor="text1"/>
          <w:rtl/>
        </w:rPr>
        <w:t xml:space="preserve">6 </w:t>
      </w:r>
      <w:r w:rsidR="006135B4">
        <w:rPr>
          <w:rFonts w:cs="Times New Roman" w:hint="cs"/>
          <w:color w:val="000000" w:themeColor="text1"/>
          <w:rtl/>
        </w:rPr>
        <w:t>–</w:t>
      </w:r>
      <w:r w:rsidR="006135B4">
        <w:rPr>
          <w:rFonts w:cs="B Nazanin" w:hint="cs"/>
          <w:color w:val="000000" w:themeColor="text1"/>
          <w:rtl/>
        </w:rPr>
        <w:t xml:space="preserve"> 1 </w:t>
      </w:r>
      <w:r w:rsidRPr="004B71CF">
        <w:rPr>
          <w:rFonts w:cs="B Nazanin" w:hint="cs"/>
          <w:color w:val="000000" w:themeColor="text1"/>
          <w:rtl/>
        </w:rPr>
        <w:t xml:space="preserve"> نی</w:t>
      </w:r>
      <w:r w:rsidR="00573A73" w:rsidRPr="004B71CF">
        <w:rPr>
          <w:rFonts w:cs="B Nazanin" w:hint="cs"/>
          <w:color w:val="000000" w:themeColor="text1"/>
          <w:rtl/>
        </w:rPr>
        <w:t>ر</w:t>
      </w:r>
      <w:r w:rsidRPr="004B71CF">
        <w:rPr>
          <w:rFonts w:cs="B Nazanin" w:hint="cs"/>
          <w:color w:val="000000" w:themeColor="text1"/>
          <w:rtl/>
        </w:rPr>
        <w:t>وی انسانی حوزه شهری</w:t>
      </w:r>
    </w:p>
    <w:tbl>
      <w:tblPr>
        <w:bidiVisual/>
        <w:tblW w:w="4780" w:type="dxa"/>
        <w:jc w:val="center"/>
        <w:tblLook w:val="04A0" w:firstRow="1" w:lastRow="0" w:firstColumn="1" w:lastColumn="0" w:noHBand="0" w:noVBand="1"/>
      </w:tblPr>
      <w:tblGrid>
        <w:gridCol w:w="579"/>
        <w:gridCol w:w="2780"/>
        <w:gridCol w:w="1480"/>
      </w:tblGrid>
      <w:tr w:rsidR="003C32F8" w:rsidRPr="003C32F8" w14:paraId="388CF22B" w14:textId="77777777" w:rsidTr="00EF0DDA">
        <w:trPr>
          <w:trHeight w:val="360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077A" w14:textId="77777777" w:rsidR="003C32F8" w:rsidRPr="003C32F8" w:rsidRDefault="003C32F8" w:rsidP="003C32F8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ردیف 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9EB2" w14:textId="77777777" w:rsidR="003C32F8" w:rsidRPr="003C32F8" w:rsidRDefault="003C32F8" w:rsidP="003C32F8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عنوان شغلی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0887" w14:textId="77777777" w:rsidR="003C32F8" w:rsidRPr="003C32F8" w:rsidRDefault="003C32F8" w:rsidP="003C32F8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تعداد</w:t>
            </w:r>
          </w:p>
        </w:tc>
      </w:tr>
      <w:tr w:rsidR="003C32F8" w:rsidRPr="003C32F8" w14:paraId="0E956371" w14:textId="77777777" w:rsidTr="00EF0DDA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2332E45" w14:textId="77777777" w:rsidR="003C32F8" w:rsidRPr="003C32F8" w:rsidRDefault="003C32F8" w:rsidP="003C32F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CDF4" w14:textId="77777777" w:rsidR="003C32F8" w:rsidRPr="001E12DF" w:rsidRDefault="003C32F8" w:rsidP="003C32F8">
            <w:pPr>
              <w:jc w:val="center"/>
              <w:rPr>
                <w:rFonts w:ascii="Calibri" w:hAnsi="Calibri" w:cs="B Nazanin"/>
                <w:sz w:val="22"/>
                <w:szCs w:val="22"/>
                <w:lang w:eastAsia="en-US"/>
              </w:rPr>
            </w:pPr>
            <w:r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اپراتور تله متری </w:t>
            </w:r>
            <w:r w:rsidR="00F25FAF" w:rsidRPr="001E12DF">
              <w:rPr>
                <w:rFonts w:cs="Times New Roman" w:hint="cs"/>
                <w:sz w:val="22"/>
                <w:szCs w:val="22"/>
                <w:rtl/>
                <w:lang w:eastAsia="en-US"/>
              </w:rPr>
              <w:t>–</w:t>
            </w:r>
            <w:r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نگهبان</w:t>
            </w:r>
            <w:r w:rsidR="00F25FAF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</w:t>
            </w:r>
            <w:r w:rsidR="00F25FAF" w:rsidRPr="001E12DF">
              <w:rPr>
                <w:rFonts w:cs="Times New Roman" w:hint="cs"/>
                <w:sz w:val="22"/>
                <w:szCs w:val="22"/>
                <w:rtl/>
                <w:lang w:eastAsia="en-US"/>
              </w:rPr>
              <w:t>–</w:t>
            </w:r>
            <w:r w:rsidR="00F25FAF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3 بویین زهرا </w:t>
            </w:r>
            <w:r w:rsidR="00F25FAF" w:rsidRPr="001E12DF">
              <w:rPr>
                <w:rFonts w:cs="Times New Roman" w:hint="cs"/>
                <w:sz w:val="22"/>
                <w:szCs w:val="22"/>
                <w:rtl/>
                <w:lang w:eastAsia="en-US"/>
              </w:rPr>
              <w:t>–</w:t>
            </w:r>
            <w:r w:rsidR="00F25FAF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1 نفر دانسفهان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EF05" w14:textId="432F11AA" w:rsidR="003C32F8" w:rsidRPr="003C32F8" w:rsidRDefault="00965A78" w:rsidP="003C32F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4</w:t>
            </w:r>
          </w:p>
        </w:tc>
      </w:tr>
      <w:tr w:rsidR="003C32F8" w:rsidRPr="003C32F8" w14:paraId="20C2218B" w14:textId="77777777" w:rsidTr="00EF0DDA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414AA9D" w14:textId="77777777" w:rsidR="003C32F8" w:rsidRPr="003C32F8" w:rsidRDefault="003C32F8" w:rsidP="003C32F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043A" w14:textId="707BFA87" w:rsidR="003C32F8" w:rsidRPr="001E12DF" w:rsidRDefault="003C32F8" w:rsidP="00232ACB">
            <w:pPr>
              <w:jc w:val="center"/>
              <w:rPr>
                <w:rFonts w:ascii="Calibri" w:hAnsi="Calibri" w:cs="B Nazanin"/>
                <w:sz w:val="22"/>
                <w:szCs w:val="22"/>
                <w:lang w:eastAsia="en-US"/>
              </w:rPr>
            </w:pPr>
            <w:r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>سرایدار</w:t>
            </w:r>
            <w:r w:rsidR="00F25FAF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-  ا ارداق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11F1" w14:textId="7CE4D096" w:rsidR="003C32F8" w:rsidRPr="003C32F8" w:rsidRDefault="00232ACB" w:rsidP="00232ACB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1</w:t>
            </w:r>
          </w:p>
        </w:tc>
      </w:tr>
      <w:tr w:rsidR="003C32F8" w:rsidRPr="003C32F8" w14:paraId="1E184852" w14:textId="77777777" w:rsidTr="00EF0DDA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8DA6EA" w14:textId="77777777" w:rsidR="003C32F8" w:rsidRPr="003C32F8" w:rsidRDefault="003C32F8" w:rsidP="003C32F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3B8C" w14:textId="0E79EDBE" w:rsidR="003C32F8" w:rsidRPr="001E12DF" w:rsidRDefault="003C32F8" w:rsidP="00F25FAF">
            <w:pPr>
              <w:jc w:val="center"/>
              <w:rPr>
                <w:rFonts w:ascii="Calibri" w:hAnsi="Calibri" w:cs="B Nazanin"/>
                <w:sz w:val="22"/>
                <w:szCs w:val="22"/>
                <w:rtl/>
                <w:lang w:eastAsia="en-US" w:bidi="fa-IR"/>
              </w:rPr>
            </w:pPr>
            <w:r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>مامورفنی</w:t>
            </w:r>
            <w:r w:rsidR="00F25FAF" w:rsidRPr="001E12DF">
              <w:rPr>
                <w:rFonts w:ascii="Calibri" w:hAnsi="Calibri" w:cs="B Nazanin" w:hint="cs"/>
                <w:sz w:val="22"/>
                <w:szCs w:val="22"/>
                <w:rtl/>
                <w:lang w:eastAsia="en-US" w:bidi="fa-IR"/>
              </w:rPr>
              <w:t xml:space="preserve">1 بویین </w:t>
            </w:r>
            <w:r w:rsidR="007E2890" w:rsidRPr="001E12DF">
              <w:rPr>
                <w:rFonts w:ascii="Calibri" w:hAnsi="Calibri" w:cs="B Nazanin" w:hint="cs"/>
                <w:sz w:val="22"/>
                <w:szCs w:val="22"/>
                <w:rtl/>
                <w:lang w:eastAsia="en-US" w:bidi="fa-IR"/>
              </w:rPr>
              <w:t>زهرا</w:t>
            </w:r>
            <w:r w:rsidR="00F25FAF" w:rsidRPr="001E12DF">
              <w:rPr>
                <w:rFonts w:ascii="Calibri" w:hAnsi="Calibri" w:cs="B Nazanin" w:hint="cs"/>
                <w:sz w:val="22"/>
                <w:szCs w:val="22"/>
                <w:rtl/>
                <w:lang w:eastAsia="en-US" w:bidi="fa-IR"/>
              </w:rPr>
              <w:t xml:space="preserve">-  ارداق </w:t>
            </w:r>
            <w:r w:rsidR="00232ACB" w:rsidRPr="001E12DF">
              <w:rPr>
                <w:rFonts w:ascii="Calibri" w:hAnsi="Calibri" w:cs="B Nazanin" w:hint="cs"/>
                <w:sz w:val="22"/>
                <w:szCs w:val="22"/>
                <w:rtl/>
                <w:lang w:eastAsia="en-US" w:bidi="fa-IR"/>
              </w:rPr>
              <w:t xml:space="preserve">1 </w:t>
            </w:r>
            <w:r w:rsidR="00232ACB" w:rsidRPr="001E12DF">
              <w:rPr>
                <w:rFonts w:cs="Times New Roman" w:hint="cs"/>
                <w:sz w:val="22"/>
                <w:szCs w:val="22"/>
                <w:rtl/>
                <w:lang w:eastAsia="en-US" w:bidi="fa-IR"/>
              </w:rPr>
              <w:t>–</w:t>
            </w:r>
            <w:r w:rsidR="00232ACB" w:rsidRPr="001E12DF">
              <w:rPr>
                <w:rFonts w:ascii="Calibri" w:hAnsi="Calibri" w:cs="B Nazanin" w:hint="cs"/>
                <w:sz w:val="22"/>
                <w:szCs w:val="22"/>
                <w:rtl/>
                <w:lang w:eastAsia="en-US" w:bidi="fa-IR"/>
              </w:rPr>
              <w:t xml:space="preserve"> شال 1 </w:t>
            </w:r>
            <w:r w:rsidR="00232ACB" w:rsidRPr="001E12DF">
              <w:rPr>
                <w:rFonts w:cs="Times New Roman" w:hint="cs"/>
                <w:sz w:val="22"/>
                <w:szCs w:val="22"/>
                <w:rtl/>
                <w:lang w:eastAsia="en-US" w:bidi="fa-IR"/>
              </w:rPr>
              <w:t>––</w:t>
            </w:r>
            <w:r w:rsidR="00232ACB" w:rsidRPr="001E12DF">
              <w:rPr>
                <w:rFonts w:ascii="Calibri" w:hAnsi="Calibri" w:cs="B Nazanin" w:hint="cs"/>
                <w:sz w:val="22"/>
                <w:szCs w:val="22"/>
                <w:rtl/>
                <w:lang w:eastAsia="en-US" w:bidi="fa-IR"/>
              </w:rPr>
              <w:t xml:space="preserve"> دانسفهان 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29D9" w14:textId="5AB74D98" w:rsidR="003C32F8" w:rsidRPr="003C32F8" w:rsidRDefault="00232ACB" w:rsidP="00232ACB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4</w:t>
            </w:r>
          </w:p>
        </w:tc>
      </w:tr>
      <w:tr w:rsidR="003C32F8" w:rsidRPr="003C32F8" w14:paraId="7BD1EB25" w14:textId="77777777" w:rsidTr="00EF0DDA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9B2724" w14:textId="77777777" w:rsidR="003C32F8" w:rsidRPr="003C32F8" w:rsidRDefault="003C32F8" w:rsidP="003C32F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5024" w14:textId="4D3DA864" w:rsidR="003C32F8" w:rsidRPr="001E12DF" w:rsidRDefault="003C32F8" w:rsidP="00232ACB">
            <w:pPr>
              <w:jc w:val="center"/>
              <w:rPr>
                <w:rFonts w:ascii="Calibri" w:hAnsi="Calibri" w:cs="B Nazanin"/>
                <w:sz w:val="22"/>
                <w:szCs w:val="22"/>
                <w:lang w:eastAsia="en-US"/>
              </w:rPr>
            </w:pPr>
            <w:r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>کارگر اتفاقات</w:t>
            </w:r>
            <w:r w:rsidR="00232ACB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بو.یین </w:t>
            </w:r>
            <w:r w:rsidR="007E2890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>زهرا</w:t>
            </w:r>
            <w:r w:rsidR="00F25FAF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2 کارگر - </w:t>
            </w:r>
            <w:r w:rsidR="00232ACB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ارداق 1 </w:t>
            </w:r>
            <w:r w:rsidR="00232ACB" w:rsidRPr="001E12DF">
              <w:rPr>
                <w:rFonts w:cs="Times New Roman" w:hint="cs"/>
                <w:sz w:val="22"/>
                <w:szCs w:val="22"/>
                <w:rtl/>
                <w:lang w:eastAsia="en-US"/>
              </w:rPr>
              <w:t>–</w:t>
            </w:r>
            <w:r w:rsidR="00232ACB" w:rsidRPr="001E12DF">
              <w:rPr>
                <w:rFonts w:ascii="Calibri" w:hAnsi="Calibri" w:cs="B Nazanin" w:hint="cs"/>
                <w:sz w:val="22"/>
                <w:szCs w:val="22"/>
                <w:rtl/>
                <w:lang w:eastAsia="en-US"/>
              </w:rPr>
              <w:t xml:space="preserve"> شال 2 -  دانسفهان 1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45A89" w14:textId="67A9087B" w:rsidR="003C32F8" w:rsidRPr="003C32F8" w:rsidRDefault="00232ACB" w:rsidP="00232ACB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6</w:t>
            </w:r>
          </w:p>
        </w:tc>
      </w:tr>
      <w:tr w:rsidR="003C32F8" w:rsidRPr="003C32F8" w14:paraId="7F809D94" w14:textId="77777777" w:rsidTr="00EF0DDA">
        <w:trPr>
          <w:trHeight w:val="360"/>
          <w:jc w:val="center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F36DF2E" w14:textId="77777777" w:rsidR="003C32F8" w:rsidRPr="003C32F8" w:rsidRDefault="003C32F8" w:rsidP="003C32F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C18D" w14:textId="77777777" w:rsidR="00232ACB" w:rsidRPr="003C32F8" w:rsidRDefault="003C32F8" w:rsidP="00232ACB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سرپرست کارگاه</w:t>
            </w:r>
            <w:r w:rsidR="00232ACB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1 نفر </w:t>
            </w:r>
            <w:r w:rsidR="00232ACB">
              <w:rPr>
                <w:rFonts w:cs="Times New Roman" w:hint="cs"/>
                <w:color w:val="000000"/>
                <w:sz w:val="22"/>
                <w:szCs w:val="22"/>
                <w:rtl/>
                <w:lang w:eastAsia="en-US"/>
              </w:rPr>
              <w:t>–</w:t>
            </w:r>
            <w:r w:rsidR="00232ACB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مسول سپتا 1 نفر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0FE4" w14:textId="77777777" w:rsidR="003C32F8" w:rsidRPr="003C32F8" w:rsidRDefault="00232ACB" w:rsidP="003C32F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2</w:t>
            </w:r>
          </w:p>
        </w:tc>
      </w:tr>
      <w:tr w:rsidR="003C32F8" w:rsidRPr="003C32F8" w14:paraId="5BF4B08A" w14:textId="77777777" w:rsidTr="00EF0DDA">
        <w:trPr>
          <w:trHeight w:val="390"/>
          <w:jc w:val="center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2A2B5C" w14:textId="77777777" w:rsidR="003C32F8" w:rsidRPr="003C32F8" w:rsidRDefault="003C32F8" w:rsidP="003C32F8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3C32F8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مجموع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0274" w14:textId="77777777" w:rsidR="003C32F8" w:rsidRDefault="00965A78" w:rsidP="003C32F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17</w:t>
            </w:r>
          </w:p>
          <w:p w14:paraId="60CE0DCF" w14:textId="6837C121" w:rsidR="00965A78" w:rsidRPr="003C32F8" w:rsidRDefault="00965A78" w:rsidP="00965A78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</w:p>
        </w:tc>
      </w:tr>
    </w:tbl>
    <w:p w14:paraId="55257F04" w14:textId="61684FBB" w:rsidR="005318F9" w:rsidRPr="004B71CF" w:rsidRDefault="00BD2318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  <w:r>
        <w:rPr>
          <w:rFonts w:cs="B Titr" w:hint="cs"/>
          <w:color w:val="000000" w:themeColor="text1"/>
          <w:sz w:val="24"/>
          <w:szCs w:val="24"/>
          <w:rtl/>
        </w:rPr>
        <w:t>توجه : نیروها و محل های معرفی شده حسب آخرین تغییرات لازم می باشد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 xml:space="preserve">. بنابراین هرگونه 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جابجایی 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>و تغییر در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 محل خدمت نیروهای معرفی شده با هماهنگی امور شهرستان و معاونت بهره برداری آب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>،</w:t>
      </w:r>
      <w:r>
        <w:rPr>
          <w:rFonts w:cs="B Titr" w:hint="cs"/>
          <w:color w:val="000000" w:themeColor="text1"/>
          <w:sz w:val="24"/>
          <w:szCs w:val="24"/>
          <w:rtl/>
        </w:rPr>
        <w:t xml:space="preserve"> قابل اجراست</w:t>
      </w:r>
      <w:r w:rsidR="00AB206E">
        <w:rPr>
          <w:rFonts w:cs="B Titr" w:hint="cs"/>
          <w:color w:val="000000" w:themeColor="text1"/>
          <w:sz w:val="24"/>
          <w:szCs w:val="24"/>
          <w:rtl/>
        </w:rPr>
        <w:t xml:space="preserve"> و پیمانکار ملزم به اجرای ابلاغیه ها می باشد.</w:t>
      </w:r>
    </w:p>
    <w:p w14:paraId="1A8690FA" w14:textId="77777777" w:rsidR="00573A73" w:rsidRPr="004B71CF" w:rsidRDefault="00573A73" w:rsidP="003C32F8">
      <w:pPr>
        <w:jc w:val="center"/>
        <w:rPr>
          <w:rFonts w:cs="B Nazanin"/>
          <w:color w:val="000000" w:themeColor="text1"/>
          <w:rtl/>
        </w:rPr>
      </w:pPr>
      <w:r w:rsidRPr="004B71CF">
        <w:rPr>
          <w:rFonts w:cs="B Nazanin" w:hint="cs"/>
          <w:color w:val="000000" w:themeColor="text1"/>
          <w:rtl/>
        </w:rPr>
        <w:t xml:space="preserve">جدول </w:t>
      </w:r>
      <w:r w:rsidR="003C32F8">
        <w:rPr>
          <w:rFonts w:cs="B Nazanin" w:hint="cs"/>
          <w:color w:val="000000" w:themeColor="text1"/>
          <w:rtl/>
        </w:rPr>
        <w:t xml:space="preserve">6 </w:t>
      </w:r>
      <w:r w:rsidR="006135B4">
        <w:rPr>
          <w:rFonts w:cs="B Nazanin" w:hint="cs"/>
          <w:color w:val="000000" w:themeColor="text1"/>
          <w:rtl/>
        </w:rPr>
        <w:t xml:space="preserve">-2 - </w:t>
      </w:r>
      <w:r w:rsidRPr="004B71CF">
        <w:rPr>
          <w:rFonts w:cs="B Nazanin" w:hint="cs"/>
          <w:color w:val="000000" w:themeColor="text1"/>
          <w:rtl/>
        </w:rPr>
        <w:t xml:space="preserve"> نیروی انسانی حوزه روستایی</w:t>
      </w:r>
    </w:p>
    <w:tbl>
      <w:tblPr>
        <w:bidiVisual/>
        <w:tblW w:w="8480" w:type="dxa"/>
        <w:tblInd w:w="113" w:type="dxa"/>
        <w:tblLook w:val="04A0" w:firstRow="1" w:lastRow="0" w:firstColumn="1" w:lastColumn="0" w:noHBand="0" w:noVBand="1"/>
      </w:tblPr>
      <w:tblGrid>
        <w:gridCol w:w="579"/>
        <w:gridCol w:w="2780"/>
        <w:gridCol w:w="1480"/>
        <w:gridCol w:w="3700"/>
      </w:tblGrid>
      <w:tr w:rsidR="00EF0DDA" w:rsidRPr="00EF0DDA" w14:paraId="5FF19E14" w14:textId="77777777" w:rsidTr="00EF0DDA">
        <w:trPr>
          <w:trHeight w:val="3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761A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ردیف 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8E87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عنوان شغلی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84AA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تعداد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73BC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توضیحات</w:t>
            </w:r>
          </w:p>
        </w:tc>
      </w:tr>
      <w:tr w:rsidR="00EF0DDA" w:rsidRPr="00EF0DDA" w14:paraId="78CA7129" w14:textId="77777777" w:rsidTr="00EF0DDA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34A5A9A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B104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آبداران بیمه ای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D5F2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898A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یازده نفر کامل بیمه - 11 نفر معادل 94 روز بیمه </w:t>
            </w:r>
          </w:p>
        </w:tc>
      </w:tr>
      <w:tr w:rsidR="00EF0DDA" w:rsidRPr="00EF0DDA" w14:paraId="74E84E59" w14:textId="77777777" w:rsidTr="00EF0DDA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9641FD1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55A62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آبداران پیمانکاری - قراردادی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4A0D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B682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پیمانکار نگهداری از تاسیسات </w:t>
            </w:r>
            <w:r w:rsidR="003259C7">
              <w:rPr>
                <w:rFonts w:cs="Times New Roman" w:hint="cs"/>
                <w:color w:val="000000"/>
                <w:sz w:val="22"/>
                <w:szCs w:val="22"/>
                <w:rtl/>
                <w:lang w:eastAsia="en-US"/>
              </w:rPr>
              <w:t>–</w:t>
            </w: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صفر</w:t>
            </w:r>
            <w:r w:rsidR="003259C7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 xml:space="preserve"> روز</w:t>
            </w:r>
          </w:p>
        </w:tc>
      </w:tr>
      <w:tr w:rsidR="00EF0DDA" w:rsidRPr="00EF0DDA" w14:paraId="3FE0E796" w14:textId="77777777" w:rsidTr="00EF0DDA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12A438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C3CC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مامورفنی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3F95" w14:textId="66366B25" w:rsidR="00EF0DDA" w:rsidRPr="00EF0DDA" w:rsidRDefault="007E2890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DBC4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کامل</w:t>
            </w:r>
          </w:p>
        </w:tc>
      </w:tr>
      <w:tr w:rsidR="00EF0DDA" w:rsidRPr="00EF0DDA" w14:paraId="660342CC" w14:textId="77777777" w:rsidTr="00EF0DDA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214939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E07B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کارگر اتفاقات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A12F" w14:textId="7BEEA12D" w:rsidR="00EF0DDA" w:rsidRPr="00EF0DDA" w:rsidRDefault="007E2890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3B07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کامل</w:t>
            </w:r>
          </w:p>
        </w:tc>
      </w:tr>
      <w:tr w:rsidR="00EF0DDA" w:rsidRPr="00EF0DDA" w14:paraId="08B127F0" w14:textId="77777777" w:rsidTr="00EF0DDA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268259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5BF0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پیگیری امور و سرپرست روستایی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C43B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0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CE31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کامل</w:t>
            </w:r>
          </w:p>
        </w:tc>
      </w:tr>
      <w:tr w:rsidR="00EF0DDA" w:rsidRPr="00EF0DDA" w14:paraId="42391FB3" w14:textId="77777777" w:rsidTr="00EF0DDA">
        <w:trPr>
          <w:trHeight w:val="390"/>
        </w:trPr>
        <w:tc>
          <w:tcPr>
            <w:tcW w:w="3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55D884" w14:textId="77777777" w:rsidR="00EF0DDA" w:rsidRPr="00EF0DDA" w:rsidRDefault="00EF0DDA" w:rsidP="00EF0DDA">
            <w:pPr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 w:rsidRPr="00EF0DDA"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مجموع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077B" w14:textId="77777777" w:rsidR="00EF0DDA" w:rsidRDefault="007071CB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  <w:r>
              <w:rPr>
                <w:rFonts w:ascii="Calibri" w:hAnsi="Calibri" w:cs="B Nazanin" w:hint="cs"/>
                <w:color w:val="000000"/>
                <w:sz w:val="22"/>
                <w:szCs w:val="22"/>
                <w:rtl/>
                <w:lang w:eastAsia="en-US"/>
              </w:rPr>
              <w:t>28</w:t>
            </w:r>
          </w:p>
          <w:p w14:paraId="6B5FE783" w14:textId="5773BD17" w:rsidR="007071CB" w:rsidRPr="00EF0DDA" w:rsidRDefault="007071CB" w:rsidP="007071CB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rtl/>
                <w:lang w:eastAsia="en-US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8932" w14:textId="77777777" w:rsidR="00EF0DDA" w:rsidRPr="00EF0DDA" w:rsidRDefault="00EF0DDA" w:rsidP="00EF0DDA">
            <w:pPr>
              <w:bidi w:val="0"/>
              <w:jc w:val="center"/>
              <w:rPr>
                <w:rFonts w:ascii="Calibri" w:hAnsi="Calibri" w:cs="B Nazanin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481FC62" w14:textId="77777777" w:rsidR="00573A73" w:rsidRDefault="00573A73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29BBF3B9" w14:textId="77777777" w:rsidR="004E7D65" w:rsidRPr="004B71CF" w:rsidRDefault="004E7D65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1970C08D" w14:textId="77777777" w:rsidR="001E12DF" w:rsidRDefault="001E12DF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75F948A0" w14:textId="77777777" w:rsidR="001E12DF" w:rsidRDefault="001E12DF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</w:p>
    <w:p w14:paraId="2A81DBEC" w14:textId="1597A749" w:rsidR="005318F9" w:rsidRPr="004B71CF" w:rsidRDefault="005318F9" w:rsidP="005318F9">
      <w:pPr>
        <w:pStyle w:val="BodyText"/>
        <w:spacing w:line="360" w:lineRule="auto"/>
        <w:rPr>
          <w:rFonts w:cs="B Titr"/>
          <w:color w:val="000000" w:themeColor="text1"/>
          <w:sz w:val="24"/>
          <w:szCs w:val="24"/>
          <w:rtl/>
        </w:rPr>
      </w:pPr>
      <w:r w:rsidRPr="004B71CF">
        <w:rPr>
          <w:rFonts w:cs="B Titr" w:hint="cs"/>
          <w:color w:val="000000" w:themeColor="text1"/>
          <w:sz w:val="24"/>
          <w:szCs w:val="24"/>
          <w:rtl/>
        </w:rPr>
        <w:lastRenderedPageBreak/>
        <w:t xml:space="preserve">توجه: </w:t>
      </w:r>
    </w:p>
    <w:p w14:paraId="52DEACCC" w14:textId="77777777" w:rsidR="005318F9" w:rsidRPr="004B71CF" w:rsidRDefault="005318F9" w:rsidP="005318F9">
      <w:pPr>
        <w:spacing w:line="276" w:lineRule="auto"/>
        <w:ind w:left="-37" w:right="90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لیست فوق حداقل نیروی مورد نیاز که از طرف پیمانکار باید بکار گرفته شود می باشد . در صورت لزوم پیمانکار به منظور اجرای مفاد قرارداد باید نسبت به بکارگیری نیروی اضافی نیز اقدام نماید . این نیروها صرفا مختص اجرای قرارداد می باشند و پیمانکار حق استفاده از آنها در خارج از این قرارداد را ندارد .</w:t>
      </w:r>
    </w:p>
    <w:p w14:paraId="4397F390" w14:textId="77777777" w:rsidR="005318F9" w:rsidRPr="004B71CF" w:rsidRDefault="005318F9" w:rsidP="005318F9">
      <w:pPr>
        <w:spacing w:line="276" w:lineRule="auto"/>
        <w:jc w:val="lowKashida"/>
        <w:rPr>
          <w:rFonts w:cs="B Mitra"/>
          <w:color w:val="000000" w:themeColor="text1"/>
          <w:sz w:val="26"/>
          <w:szCs w:val="26"/>
          <w:rtl/>
          <w:lang w:bidi="fa-IR"/>
        </w:rPr>
      </w:pPr>
      <w:r w:rsidRPr="004B71CF">
        <w:rPr>
          <w:rFonts w:cs="B Titr" w:hint="cs"/>
          <w:color w:val="000000" w:themeColor="text1"/>
          <w:rtl/>
        </w:rPr>
        <w:t>تبصره 1:</w:t>
      </w:r>
      <w:r w:rsidRPr="004B71CF">
        <w:rPr>
          <w:rFonts w:cs="B Mitra" w:hint="cs"/>
          <w:color w:val="000000" w:themeColor="text1"/>
          <w:sz w:val="26"/>
          <w:szCs w:val="26"/>
          <w:rtl/>
          <w:lang w:bidi="fa-IR"/>
        </w:rPr>
        <w:t>پیمانکار میتواند به منظور تامین نیروی مورد نیاز در شهرهای تابعه این امور نسبت به بکارگیری کلیه نیروهای تحت الامر خود در سطح شهرستان با هماهنگی کارفرما اقدام نماید و محدودیتی در بکارگیری پرسنل در شهرها و روستاهای مختلف این امور وجود ندارد.</w:t>
      </w:r>
    </w:p>
    <w:p w14:paraId="3767B2E8" w14:textId="4851FDDE" w:rsidR="00B76815" w:rsidRPr="004B71CF" w:rsidRDefault="00B76815" w:rsidP="00A20BFA">
      <w:pPr>
        <w:pStyle w:val="BodyText"/>
        <w:spacing w:line="276" w:lineRule="auto"/>
        <w:rPr>
          <w:rFonts w:cs="B Mitra"/>
          <w:color w:val="000000" w:themeColor="text1"/>
          <w:sz w:val="26"/>
          <w:szCs w:val="26"/>
          <w:rtl/>
          <w:lang w:bidi="fa-IR"/>
        </w:rPr>
      </w:pP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شایان ذکر است چنانچه پیمانکار بدون هماهنگی کارفرما نیروی انسانی مورد نیاز را تامین ننماید، به ازای هر نفر </w:t>
      </w:r>
      <w:r w:rsidR="005E1278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در حوزه شهری ماهانه </w:t>
      </w:r>
      <w:r w:rsidR="001E12DF">
        <w:rPr>
          <w:rFonts w:cs="B Mitra" w:hint="cs"/>
          <w:color w:val="000000" w:themeColor="text1"/>
          <w:sz w:val="26"/>
          <w:szCs w:val="26"/>
          <w:rtl/>
          <w:lang w:bidi="fa-IR"/>
        </w:rPr>
        <w:t>1</w:t>
      </w:r>
      <w:r w:rsidR="00BB5117">
        <w:rPr>
          <w:rFonts w:cs="B Mitra" w:hint="cs"/>
          <w:color w:val="000000" w:themeColor="text1"/>
          <w:sz w:val="26"/>
          <w:szCs w:val="26"/>
          <w:rtl/>
          <w:lang w:bidi="fa-IR"/>
        </w:rPr>
        <w:t>20.400</w:t>
      </w:r>
      <w:r w:rsidR="00BD5895">
        <w:rPr>
          <w:rFonts w:cs="B Mitra" w:hint="cs"/>
          <w:color w:val="000000" w:themeColor="text1"/>
          <w:sz w:val="26"/>
          <w:szCs w:val="26"/>
          <w:rtl/>
          <w:lang w:bidi="fa-IR"/>
        </w:rPr>
        <w:t>.</w:t>
      </w:r>
      <w:r w:rsidR="001E12DF">
        <w:rPr>
          <w:rFonts w:cs="B Mitra" w:hint="cs"/>
          <w:color w:val="000000" w:themeColor="text1"/>
          <w:sz w:val="26"/>
          <w:szCs w:val="26"/>
          <w:rtl/>
          <w:lang w:bidi="fa-IR"/>
        </w:rPr>
        <w:t>00</w:t>
      </w:r>
      <w:r w:rsidR="007071CB">
        <w:rPr>
          <w:rFonts w:cs="B Mitra" w:hint="cs"/>
          <w:color w:val="000000" w:themeColor="text1"/>
          <w:sz w:val="26"/>
          <w:szCs w:val="26"/>
          <w:rtl/>
          <w:lang w:bidi="fa-IR"/>
        </w:rPr>
        <w:t>0</w:t>
      </w:r>
      <w:r w:rsidR="005E1278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ریال -به ازای هر نفر در حوزه روستایی 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آبدار بیمه ای 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ماهانه مبلغ </w:t>
      </w:r>
      <w:r w:rsidR="00BB5117">
        <w:rPr>
          <w:rFonts w:cs="B Mitra" w:hint="cs"/>
          <w:color w:val="000000" w:themeColor="text1"/>
          <w:sz w:val="26"/>
          <w:szCs w:val="26"/>
          <w:rtl/>
          <w:lang w:bidi="fa-IR"/>
        </w:rPr>
        <w:t>91.840.000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>ریال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</w:t>
      </w:r>
      <w:r w:rsidR="00D00CDA">
        <w:rPr>
          <w:rFonts w:ascii="Arial" w:hAnsi="Arial" w:cs="Arial" w:hint="cs"/>
          <w:color w:val="000000" w:themeColor="text1"/>
          <w:sz w:val="26"/>
          <w:szCs w:val="26"/>
          <w:rtl/>
          <w:lang w:bidi="fa-IR"/>
        </w:rPr>
        <w:t>–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غیر بیمه ای 56.000.000 ریال </w:t>
      </w:r>
      <w:r w:rsidR="00D00CDA">
        <w:rPr>
          <w:rFonts w:ascii="Arial" w:hAnsi="Arial" w:cs="Arial" w:hint="cs"/>
          <w:color w:val="000000" w:themeColor="text1"/>
          <w:sz w:val="26"/>
          <w:szCs w:val="26"/>
          <w:rtl/>
          <w:lang w:bidi="fa-IR"/>
        </w:rPr>
        <w:t>–</w:t>
      </w:r>
      <w:r w:rsidR="00D00CDA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فنی اکیپ </w:t>
      </w:r>
      <w:r w:rsidR="001E577D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134.400.000 ریال </w:t>
      </w:r>
      <w:r w:rsidR="001E577D">
        <w:rPr>
          <w:rFonts w:ascii="Arial" w:hAnsi="Arial" w:cs="Arial" w:hint="cs"/>
          <w:color w:val="000000" w:themeColor="text1"/>
          <w:sz w:val="26"/>
          <w:szCs w:val="26"/>
          <w:rtl/>
          <w:lang w:bidi="fa-IR"/>
        </w:rPr>
        <w:t>–</w:t>
      </w:r>
      <w:r w:rsidR="001E577D"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کمک فنی 123.200.000 ریال</w:t>
      </w:r>
      <w:r>
        <w:rPr>
          <w:rFonts w:cs="B Mitra" w:hint="cs"/>
          <w:color w:val="000000" w:themeColor="text1"/>
          <w:sz w:val="26"/>
          <w:szCs w:val="26"/>
          <w:rtl/>
          <w:lang w:bidi="fa-IR"/>
        </w:rPr>
        <w:t xml:space="preserve"> با اعمال ضریب پیمان از صورت وضعیت ماهانه کسر خواهد گردید.</w:t>
      </w:r>
    </w:p>
    <w:p w14:paraId="20472EB9" w14:textId="77777777" w:rsidR="009A5439" w:rsidRDefault="009A5439" w:rsidP="00123875">
      <w:pPr>
        <w:ind w:left="104"/>
        <w:jc w:val="lowKashida"/>
        <w:rPr>
          <w:rFonts w:cs="B Mitra"/>
          <w:sz w:val="26"/>
          <w:szCs w:val="26"/>
          <w:rtl/>
          <w:lang w:bidi="fa-IR"/>
        </w:rPr>
      </w:pPr>
      <w:r w:rsidRPr="00123875">
        <w:rPr>
          <w:rFonts w:cs="B Titr" w:hint="cs"/>
          <w:color w:val="000000" w:themeColor="text1"/>
          <w:rtl/>
        </w:rPr>
        <w:t xml:space="preserve">تبصره </w:t>
      </w:r>
      <w:r w:rsidR="00123875" w:rsidRPr="00123875">
        <w:rPr>
          <w:rFonts w:cs="B Titr" w:hint="cs"/>
          <w:color w:val="000000" w:themeColor="text1"/>
          <w:rtl/>
        </w:rPr>
        <w:t>2</w:t>
      </w:r>
      <w:r w:rsidRPr="00123875">
        <w:rPr>
          <w:rFonts w:cs="B Titr" w:hint="cs"/>
          <w:color w:val="000000" w:themeColor="text1"/>
          <w:rtl/>
        </w:rPr>
        <w:t xml:space="preserve"> :</w:t>
      </w:r>
      <w:r w:rsidR="001C50C0" w:rsidRPr="001C50C0">
        <w:rPr>
          <w:rFonts w:cs="B Mitra"/>
          <w:sz w:val="26"/>
          <w:szCs w:val="26"/>
          <w:rtl/>
          <w:lang w:bidi="fa-IR"/>
        </w:rPr>
        <w:t>نظر به پرداخت حقوق و تعلق ب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مه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 مزا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کامل به ن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رو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انسان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معرف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شده در حوزه روستا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پ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مانکار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موظف به مد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ت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پرسنل ز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مجموعه از قب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ل</w:t>
      </w:r>
      <w:r w:rsidR="001C50C0" w:rsidRPr="001C50C0">
        <w:rPr>
          <w:rFonts w:cs="B Mitra"/>
          <w:sz w:val="26"/>
          <w:szCs w:val="26"/>
          <w:rtl/>
          <w:lang w:bidi="fa-IR"/>
        </w:rPr>
        <w:t>(آبدار،سرا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دارو</w:t>
      </w:r>
      <w:r w:rsidR="001C50C0" w:rsidRPr="001C50C0">
        <w:rPr>
          <w:rFonts w:cs="B Mitra"/>
          <w:sz w:val="26"/>
          <w:szCs w:val="26"/>
          <w:rtl/>
          <w:lang w:bidi="fa-IR"/>
        </w:rPr>
        <w:t>....)بر اساس مقرارات مقررات ادار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باشند. لذا حضور مداوم 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شان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در محل تاس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سات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واگذار شده در بازد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د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ها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نما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ندگان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کارفرما الزام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باشد و در صورت درخواست مرخص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 هماهنگ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کارفرما و معرف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جا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گز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از سو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پ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مانکار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ست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اقدام گردد. در غ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نصورت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برا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بار اول مبلغ </w:t>
      </w:r>
      <w:r w:rsidR="00123875">
        <w:rPr>
          <w:rFonts w:cs="B Mitra" w:hint="cs"/>
          <w:sz w:val="26"/>
          <w:szCs w:val="26"/>
          <w:rtl/>
          <w:lang w:bidi="fa-IR"/>
        </w:rPr>
        <w:t>دو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ل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ون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 پانصد هزار ر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ال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 برا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بار دوم مبلغ </w:t>
      </w:r>
      <w:r w:rsidR="00123875">
        <w:rPr>
          <w:rFonts w:cs="B Mitra" w:hint="cs"/>
          <w:sz w:val="26"/>
          <w:szCs w:val="26"/>
          <w:rtl/>
          <w:lang w:bidi="fa-IR"/>
        </w:rPr>
        <w:t>شش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م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ل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ون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ر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ال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و برا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بار سوم اخراج 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با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ن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رو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گر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جا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گز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ن</w:t>
      </w:r>
      <w:r w:rsidR="001C50C0" w:rsidRPr="001C50C0">
        <w:rPr>
          <w:rFonts w:cs="B Mitra"/>
          <w:sz w:val="26"/>
          <w:szCs w:val="26"/>
          <w:rtl/>
          <w:lang w:bidi="fa-IR"/>
        </w:rPr>
        <w:t xml:space="preserve"> خواهد گرد</w:t>
      </w:r>
      <w:r w:rsidR="001C50C0" w:rsidRPr="001C50C0">
        <w:rPr>
          <w:rFonts w:cs="B Mitra" w:hint="cs"/>
          <w:sz w:val="26"/>
          <w:szCs w:val="26"/>
          <w:rtl/>
          <w:lang w:bidi="fa-IR"/>
        </w:rPr>
        <w:t>ی</w:t>
      </w:r>
      <w:r w:rsidR="001C50C0" w:rsidRPr="001C50C0">
        <w:rPr>
          <w:rFonts w:cs="B Mitra" w:hint="eastAsia"/>
          <w:sz w:val="26"/>
          <w:szCs w:val="26"/>
          <w:rtl/>
          <w:lang w:bidi="fa-IR"/>
        </w:rPr>
        <w:t>د</w:t>
      </w:r>
      <w:r w:rsidR="001C50C0" w:rsidRPr="001C50C0">
        <w:rPr>
          <w:rFonts w:cs="B Mitra"/>
          <w:sz w:val="26"/>
          <w:szCs w:val="26"/>
          <w:rtl/>
          <w:lang w:bidi="fa-IR"/>
        </w:rPr>
        <w:t>.</w:t>
      </w:r>
    </w:p>
    <w:p w14:paraId="65D82AC6" w14:textId="77777777" w:rsidR="00C763D5" w:rsidRPr="00B4066E" w:rsidRDefault="00C763D5" w:rsidP="00C33B54">
      <w:pPr>
        <w:ind w:left="104"/>
        <w:jc w:val="lowKashida"/>
        <w:rPr>
          <w:rFonts w:cs="B Mitra"/>
          <w:sz w:val="26"/>
          <w:szCs w:val="26"/>
          <w:u w:val="single"/>
          <w:rtl/>
          <w:lang w:bidi="fa-IR"/>
        </w:rPr>
      </w:pPr>
      <w:r w:rsidRPr="00ED29C3">
        <w:rPr>
          <w:rFonts w:cs="B Mitra" w:hint="cs"/>
          <w:b/>
          <w:bCs/>
          <w:sz w:val="26"/>
          <w:szCs w:val="26"/>
          <w:rtl/>
          <w:lang w:bidi="fa-IR"/>
        </w:rPr>
        <w:t xml:space="preserve">تبصره 3 </w:t>
      </w:r>
      <w:r w:rsidRPr="00B4066E">
        <w:rPr>
          <w:rFonts w:cs="B Mitra" w:hint="cs"/>
          <w:b/>
          <w:bCs/>
          <w:sz w:val="26"/>
          <w:szCs w:val="26"/>
          <w:u w:val="single"/>
          <w:rtl/>
          <w:lang w:bidi="fa-IR"/>
        </w:rPr>
        <w:t xml:space="preserve">: </w:t>
      </w:r>
      <w:r w:rsidR="00E33CF5" w:rsidRPr="00B4066E">
        <w:rPr>
          <w:rFonts w:cs="B Mitra" w:hint="cs"/>
          <w:sz w:val="26"/>
          <w:szCs w:val="26"/>
          <w:u w:val="single"/>
          <w:rtl/>
          <w:lang w:bidi="fa-IR"/>
        </w:rPr>
        <w:t>آبداران قراردادی غیر بیمه  با</w:t>
      </w:r>
      <w:r w:rsidRPr="00B4066E">
        <w:rPr>
          <w:rFonts w:cs="B Mitra" w:hint="cs"/>
          <w:sz w:val="26"/>
          <w:szCs w:val="26"/>
          <w:u w:val="single"/>
          <w:rtl/>
          <w:lang w:bidi="fa-IR"/>
        </w:rPr>
        <w:t xml:space="preserve">یستی با شروط ضمن کار و شرح وظایف مشخص بهمراه رقم ریالی </w:t>
      </w:r>
      <w:r w:rsidR="00E33CF5" w:rsidRPr="00B4066E">
        <w:rPr>
          <w:rFonts w:cs="B Mitra" w:hint="cs"/>
          <w:sz w:val="26"/>
          <w:szCs w:val="26"/>
          <w:u w:val="single"/>
          <w:rtl/>
          <w:lang w:bidi="fa-IR"/>
        </w:rPr>
        <w:t>در قالب قرارداد با پیمانکار</w:t>
      </w:r>
      <w:r w:rsidR="00C33B54" w:rsidRPr="00B4066E">
        <w:rPr>
          <w:rFonts w:cs="B Mitra" w:hint="cs"/>
          <w:sz w:val="26"/>
          <w:szCs w:val="26"/>
          <w:u w:val="single"/>
          <w:rtl/>
          <w:lang w:bidi="fa-IR"/>
        </w:rPr>
        <w:t xml:space="preserve"> اصلی نسبت به کارخواسته یاد شده بکارگیری شوند و پرداخت مطالبات ایشان با کنترل صورت وضعیت ارائه شده ایشان و </w:t>
      </w:r>
      <w:r w:rsidR="009E0F76" w:rsidRPr="00B4066E">
        <w:rPr>
          <w:rFonts w:cs="B Mitra" w:hint="cs"/>
          <w:sz w:val="26"/>
          <w:szCs w:val="26"/>
          <w:u w:val="single"/>
          <w:rtl/>
          <w:lang w:bidi="fa-IR"/>
        </w:rPr>
        <w:t xml:space="preserve">گواهی کارکرد پیمانکار به تایید نظارت مقیم رسانده شود. در صورت عدم ارائه صورت وضعیت، پرداخت تا 50 درصد مدت مشابه کارکردی </w:t>
      </w:r>
      <w:r w:rsidR="00055034" w:rsidRPr="00B4066E">
        <w:rPr>
          <w:rFonts w:cs="B Mitra" w:hint="cs"/>
          <w:sz w:val="26"/>
          <w:szCs w:val="26"/>
          <w:u w:val="single"/>
          <w:rtl/>
          <w:lang w:bidi="fa-IR"/>
        </w:rPr>
        <w:t xml:space="preserve"> قابل تایید می باشد. باقی مطالبات با ارائه گزارش کارکرد ایشان حداکثر طی مدت یک هفته قابل بررسی و تایید نهایی جهت پرداخت می باشد.</w:t>
      </w:r>
    </w:p>
    <w:p w14:paraId="30EDD748" w14:textId="77777777" w:rsidR="0086410C" w:rsidRPr="004B71CF" w:rsidRDefault="0086410C" w:rsidP="005318F9">
      <w:pPr>
        <w:pStyle w:val="BodyText"/>
        <w:spacing w:line="276" w:lineRule="auto"/>
        <w:rPr>
          <w:rFonts w:cs="B Titr"/>
          <w:color w:val="000000" w:themeColor="text1"/>
        </w:rPr>
      </w:pPr>
    </w:p>
    <w:p w14:paraId="2F68A778" w14:textId="77777777" w:rsidR="00104284" w:rsidRPr="004B71CF" w:rsidRDefault="00104284">
      <w:pPr>
        <w:rPr>
          <w:color w:val="000000" w:themeColor="text1"/>
        </w:rPr>
      </w:pPr>
    </w:p>
    <w:sectPr w:rsidR="00104284" w:rsidRPr="004B71CF" w:rsidSect="006D3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altName w:val="Tahoma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8F9"/>
    <w:rsid w:val="00001CE0"/>
    <w:rsid w:val="00022920"/>
    <w:rsid w:val="00027D4A"/>
    <w:rsid w:val="00036340"/>
    <w:rsid w:val="00055034"/>
    <w:rsid w:val="0007495F"/>
    <w:rsid w:val="000A4C47"/>
    <w:rsid w:val="000C7A69"/>
    <w:rsid w:val="00103DB3"/>
    <w:rsid w:val="00104284"/>
    <w:rsid w:val="00110BAD"/>
    <w:rsid w:val="00123875"/>
    <w:rsid w:val="00132939"/>
    <w:rsid w:val="001416AA"/>
    <w:rsid w:val="001446E1"/>
    <w:rsid w:val="001A2DEF"/>
    <w:rsid w:val="001A6B4D"/>
    <w:rsid w:val="001B39F5"/>
    <w:rsid w:val="001C50C0"/>
    <w:rsid w:val="001E12DF"/>
    <w:rsid w:val="001E577D"/>
    <w:rsid w:val="002248B4"/>
    <w:rsid w:val="00227945"/>
    <w:rsid w:val="00232ACB"/>
    <w:rsid w:val="00246F96"/>
    <w:rsid w:val="002C49EB"/>
    <w:rsid w:val="002C54D3"/>
    <w:rsid w:val="002C6B8D"/>
    <w:rsid w:val="002E263A"/>
    <w:rsid w:val="002E5087"/>
    <w:rsid w:val="002F3A79"/>
    <w:rsid w:val="003259C7"/>
    <w:rsid w:val="003305BA"/>
    <w:rsid w:val="0034394B"/>
    <w:rsid w:val="00347E17"/>
    <w:rsid w:val="00383059"/>
    <w:rsid w:val="003C32F8"/>
    <w:rsid w:val="004127EC"/>
    <w:rsid w:val="00475856"/>
    <w:rsid w:val="0047688E"/>
    <w:rsid w:val="004773A8"/>
    <w:rsid w:val="004A20E3"/>
    <w:rsid w:val="004B71CF"/>
    <w:rsid w:val="004E7D65"/>
    <w:rsid w:val="004F229B"/>
    <w:rsid w:val="00521B94"/>
    <w:rsid w:val="005318F9"/>
    <w:rsid w:val="005370DD"/>
    <w:rsid w:val="0054764A"/>
    <w:rsid w:val="00552399"/>
    <w:rsid w:val="00567145"/>
    <w:rsid w:val="00573A73"/>
    <w:rsid w:val="005C0308"/>
    <w:rsid w:val="005C7D4C"/>
    <w:rsid w:val="005E1278"/>
    <w:rsid w:val="005E2832"/>
    <w:rsid w:val="005E6F86"/>
    <w:rsid w:val="005F5F32"/>
    <w:rsid w:val="00612E2D"/>
    <w:rsid w:val="006135B4"/>
    <w:rsid w:val="006155B4"/>
    <w:rsid w:val="0063145B"/>
    <w:rsid w:val="00642D74"/>
    <w:rsid w:val="0065595E"/>
    <w:rsid w:val="00683547"/>
    <w:rsid w:val="006A492C"/>
    <w:rsid w:val="006B3B7E"/>
    <w:rsid w:val="006C015D"/>
    <w:rsid w:val="006C436B"/>
    <w:rsid w:val="006D3B2A"/>
    <w:rsid w:val="00703EF8"/>
    <w:rsid w:val="007071CB"/>
    <w:rsid w:val="0071383B"/>
    <w:rsid w:val="00714865"/>
    <w:rsid w:val="007440E8"/>
    <w:rsid w:val="007E2890"/>
    <w:rsid w:val="007F6F91"/>
    <w:rsid w:val="008050F9"/>
    <w:rsid w:val="008426BD"/>
    <w:rsid w:val="00847BB3"/>
    <w:rsid w:val="0086410C"/>
    <w:rsid w:val="0086506C"/>
    <w:rsid w:val="0087334A"/>
    <w:rsid w:val="00881453"/>
    <w:rsid w:val="008C2C54"/>
    <w:rsid w:val="008D309E"/>
    <w:rsid w:val="008F3ECD"/>
    <w:rsid w:val="009168D6"/>
    <w:rsid w:val="0095680C"/>
    <w:rsid w:val="00957A65"/>
    <w:rsid w:val="00963984"/>
    <w:rsid w:val="00965A78"/>
    <w:rsid w:val="009A5439"/>
    <w:rsid w:val="009B09DF"/>
    <w:rsid w:val="009B629C"/>
    <w:rsid w:val="009E0F76"/>
    <w:rsid w:val="009E1D97"/>
    <w:rsid w:val="009E627A"/>
    <w:rsid w:val="00A07E4F"/>
    <w:rsid w:val="00A14D2D"/>
    <w:rsid w:val="00A20BFA"/>
    <w:rsid w:val="00A43E98"/>
    <w:rsid w:val="00A74A10"/>
    <w:rsid w:val="00AA0497"/>
    <w:rsid w:val="00AB206E"/>
    <w:rsid w:val="00AD2A89"/>
    <w:rsid w:val="00AE5E08"/>
    <w:rsid w:val="00B4066E"/>
    <w:rsid w:val="00B44E2C"/>
    <w:rsid w:val="00B549D9"/>
    <w:rsid w:val="00B61CAB"/>
    <w:rsid w:val="00B76815"/>
    <w:rsid w:val="00BB5117"/>
    <w:rsid w:val="00BC202D"/>
    <w:rsid w:val="00BD14EA"/>
    <w:rsid w:val="00BD2318"/>
    <w:rsid w:val="00BD5895"/>
    <w:rsid w:val="00BF5F8D"/>
    <w:rsid w:val="00C070E7"/>
    <w:rsid w:val="00C1542F"/>
    <w:rsid w:val="00C33B54"/>
    <w:rsid w:val="00C463FB"/>
    <w:rsid w:val="00C63C92"/>
    <w:rsid w:val="00C763D5"/>
    <w:rsid w:val="00C834DF"/>
    <w:rsid w:val="00CB1071"/>
    <w:rsid w:val="00CC61E2"/>
    <w:rsid w:val="00D00CDA"/>
    <w:rsid w:val="00D155B1"/>
    <w:rsid w:val="00D255F2"/>
    <w:rsid w:val="00D31730"/>
    <w:rsid w:val="00D31DF7"/>
    <w:rsid w:val="00D5037E"/>
    <w:rsid w:val="00D5097C"/>
    <w:rsid w:val="00D52989"/>
    <w:rsid w:val="00D6191B"/>
    <w:rsid w:val="00D658C3"/>
    <w:rsid w:val="00D74648"/>
    <w:rsid w:val="00D85AF8"/>
    <w:rsid w:val="00D973EA"/>
    <w:rsid w:val="00E104D5"/>
    <w:rsid w:val="00E22254"/>
    <w:rsid w:val="00E33CF5"/>
    <w:rsid w:val="00E4475F"/>
    <w:rsid w:val="00E66645"/>
    <w:rsid w:val="00E8001B"/>
    <w:rsid w:val="00EA59A4"/>
    <w:rsid w:val="00EC77B1"/>
    <w:rsid w:val="00ED29C3"/>
    <w:rsid w:val="00EE729C"/>
    <w:rsid w:val="00EF0DDA"/>
    <w:rsid w:val="00F25FAF"/>
    <w:rsid w:val="00F65185"/>
    <w:rsid w:val="00F95B92"/>
    <w:rsid w:val="00FD5FE1"/>
    <w:rsid w:val="00FE1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7E46C"/>
  <w15:docId w15:val="{183FA624-0B7C-422C-8806-A5529D4A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8F9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318F9"/>
    <w:pPr>
      <w:jc w:val="lowKashida"/>
    </w:pPr>
    <w:rPr>
      <w:rFonts w:cs="Yagut"/>
    </w:rPr>
  </w:style>
  <w:style w:type="character" w:customStyle="1" w:styleId="BodyTextChar">
    <w:name w:val="Body Text Char"/>
    <w:basedOn w:val="DefaultParagraphFont"/>
    <w:link w:val="BodyText"/>
    <w:rsid w:val="005318F9"/>
    <w:rPr>
      <w:rFonts w:ascii="Times New Roman" w:eastAsia="Times New Roman" w:hAnsi="Times New Roman" w:cs="Yagut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5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5B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akbarshahi</dc:creator>
  <cp:lastModifiedBy>se-fa-2 Panahi</cp:lastModifiedBy>
  <cp:revision>139</cp:revision>
  <cp:lastPrinted>2022-04-16T05:10:00Z</cp:lastPrinted>
  <dcterms:created xsi:type="dcterms:W3CDTF">2020-06-28T09:35:00Z</dcterms:created>
  <dcterms:modified xsi:type="dcterms:W3CDTF">2022-08-31T05:25:00Z</dcterms:modified>
</cp:coreProperties>
</file>