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B84" w:rsidRDefault="00171B84" w:rsidP="00171B84">
      <w:pPr>
        <w:tabs>
          <w:tab w:val="center" w:pos="4973"/>
          <w:tab w:val="right" w:pos="8506"/>
        </w:tabs>
        <w:spacing w:line="276" w:lineRule="auto"/>
        <w:jc w:val="center"/>
        <w:rPr>
          <w:rFonts w:ascii="Bookman Old Style" w:hAnsi="Bookman Old Style" w:cs="B Titr"/>
          <w:sz w:val="28"/>
          <w:szCs w:val="28"/>
          <w:rtl/>
          <w:lang w:eastAsia="en-US" w:bidi="fa-IR"/>
        </w:rPr>
      </w:pPr>
      <w:r w:rsidRPr="005E1EC0">
        <w:rPr>
          <w:rFonts w:ascii="Bookman Old Style" w:hAnsi="Bookman Old Style" w:cs="B Titr" w:hint="cs"/>
          <w:sz w:val="28"/>
          <w:szCs w:val="28"/>
          <w:rtl/>
          <w:lang w:eastAsia="en-US" w:bidi="fa-IR"/>
        </w:rPr>
        <w:t>پیوست شماره 1</w:t>
      </w:r>
    </w:p>
    <w:p w:rsidR="00B6341A" w:rsidRPr="005E1EC0" w:rsidRDefault="00145301" w:rsidP="00A8796B">
      <w:pPr>
        <w:tabs>
          <w:tab w:val="center" w:pos="4973"/>
          <w:tab w:val="right" w:pos="8506"/>
        </w:tabs>
        <w:spacing w:line="276" w:lineRule="auto"/>
        <w:jc w:val="center"/>
        <w:rPr>
          <w:rFonts w:ascii="Bookman Old Style" w:hAnsi="Bookman Old Style" w:cs="B Titr"/>
          <w:sz w:val="28"/>
          <w:szCs w:val="28"/>
          <w:lang w:eastAsia="en-US" w:bidi="fa-IR"/>
        </w:rPr>
      </w:pPr>
      <w:r>
        <w:rPr>
          <w:rFonts w:ascii="Bookman Old Style" w:hAnsi="Bookman Old Style" w:cs="B Titr" w:hint="cs"/>
          <w:sz w:val="28"/>
          <w:szCs w:val="28"/>
          <w:rtl/>
          <w:lang w:eastAsia="en-US" w:bidi="fa-IR"/>
        </w:rPr>
        <w:t>شرح کار</w:t>
      </w:r>
      <w:r w:rsidR="00A8796B">
        <w:rPr>
          <w:rFonts w:ascii="Bookman Old Style" w:hAnsi="Bookman Old Style" w:cs="B Titr" w:hint="cs"/>
          <w:sz w:val="28"/>
          <w:szCs w:val="28"/>
          <w:rtl/>
          <w:lang w:eastAsia="en-US" w:bidi="fa-IR"/>
        </w:rPr>
        <w:t xml:space="preserve"> </w:t>
      </w:r>
      <w:r w:rsidR="00B6341A">
        <w:rPr>
          <w:rFonts w:ascii="Bookman Old Style" w:hAnsi="Bookman Old Style" w:cs="B Titr" w:hint="cs"/>
          <w:sz w:val="28"/>
          <w:szCs w:val="28"/>
          <w:rtl/>
          <w:lang w:eastAsia="en-US" w:bidi="fa-IR"/>
        </w:rPr>
        <w:t>و مقادیر قرارداد</w:t>
      </w:r>
    </w:p>
    <w:p w:rsidR="00171B84" w:rsidRPr="005E1EC0" w:rsidRDefault="00171B84" w:rsidP="00171B84">
      <w:pPr>
        <w:spacing w:line="300" w:lineRule="auto"/>
        <w:jc w:val="lowKashida"/>
        <w:rPr>
          <w:rFonts w:ascii="Arial" w:hAnsi="Arial" w:cs="B Mitra"/>
          <w:sz w:val="16"/>
          <w:szCs w:val="16"/>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9063"/>
      </w:tblGrid>
      <w:tr w:rsidR="00A8796B" w:rsidRPr="005E1EC0" w:rsidTr="00926D69">
        <w:trPr>
          <w:trHeight w:val="368"/>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A8796B" w:rsidRPr="005E1EC0" w:rsidRDefault="00A8796B" w:rsidP="00FD34B3">
            <w:pPr>
              <w:jc w:val="center"/>
              <w:rPr>
                <w:rFonts w:cs="B Titr"/>
                <w:sz w:val="16"/>
                <w:szCs w:val="16"/>
                <w:lang w:bidi="fa-IR"/>
              </w:rPr>
            </w:pPr>
            <w:r w:rsidRPr="005E1EC0">
              <w:rPr>
                <w:rFonts w:cs="B Titr" w:hint="cs"/>
                <w:sz w:val="16"/>
                <w:szCs w:val="16"/>
                <w:rtl/>
              </w:rPr>
              <w:t>ردیف</w:t>
            </w:r>
          </w:p>
        </w:tc>
        <w:tc>
          <w:tcPr>
            <w:tcW w:w="9498" w:type="dxa"/>
            <w:tcBorders>
              <w:top w:val="single" w:sz="4" w:space="0" w:color="auto"/>
              <w:left w:val="single" w:sz="4" w:space="0" w:color="auto"/>
              <w:bottom w:val="single" w:sz="4" w:space="0" w:color="auto"/>
              <w:right w:val="single" w:sz="4" w:space="0" w:color="auto"/>
            </w:tcBorders>
            <w:vAlign w:val="center"/>
            <w:hideMark/>
          </w:tcPr>
          <w:p w:rsidR="00A8796B" w:rsidRPr="005E1EC0" w:rsidRDefault="00A8796B" w:rsidP="00FD34B3">
            <w:pPr>
              <w:jc w:val="center"/>
              <w:rPr>
                <w:rFonts w:cs="B Titr"/>
                <w:sz w:val="24"/>
                <w:szCs w:val="24"/>
                <w:lang w:bidi="fa-IR"/>
              </w:rPr>
            </w:pPr>
            <w:r w:rsidRPr="005E1EC0">
              <w:rPr>
                <w:rFonts w:cs="B Titr" w:hint="cs"/>
                <w:rtl/>
              </w:rPr>
              <w:t>شرح خدمات مورد نیاز</w:t>
            </w:r>
          </w:p>
        </w:tc>
      </w:tr>
      <w:tr w:rsidR="00A8796B" w:rsidRPr="005E1EC0" w:rsidTr="009541DE">
        <w:trPr>
          <w:trHeight w:val="325"/>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A8796B" w:rsidRPr="005E1EC0" w:rsidRDefault="00A8796B" w:rsidP="00FD34B3">
            <w:pPr>
              <w:jc w:val="center"/>
              <w:rPr>
                <w:rFonts w:cs="B Titr"/>
                <w:lang w:bidi="fa-IR"/>
              </w:rPr>
            </w:pPr>
            <w:r w:rsidRPr="005E1EC0">
              <w:rPr>
                <w:rFonts w:cs="B Titr" w:hint="cs"/>
                <w:rtl/>
              </w:rPr>
              <w:t>1</w:t>
            </w:r>
          </w:p>
        </w:tc>
        <w:tc>
          <w:tcPr>
            <w:tcW w:w="9498" w:type="dxa"/>
            <w:tcBorders>
              <w:top w:val="single" w:sz="4" w:space="0" w:color="auto"/>
              <w:left w:val="single" w:sz="4" w:space="0" w:color="auto"/>
              <w:bottom w:val="single" w:sz="4" w:space="0" w:color="auto"/>
              <w:right w:val="single" w:sz="4" w:space="0" w:color="auto"/>
            </w:tcBorders>
            <w:vAlign w:val="center"/>
            <w:hideMark/>
          </w:tcPr>
          <w:p w:rsidR="00A8796B" w:rsidRPr="000E1DB6" w:rsidRDefault="00A8796B" w:rsidP="00FD34B3">
            <w:pPr>
              <w:pStyle w:val="BodyText"/>
              <w:spacing w:line="276" w:lineRule="auto"/>
              <w:rPr>
                <w:rFonts w:cs="B Mitra"/>
                <w:sz w:val="28"/>
                <w:szCs w:val="28"/>
                <w:rtl/>
                <w:lang w:bidi="fa-IR"/>
              </w:rPr>
            </w:pPr>
            <w:r w:rsidRPr="000E1DB6">
              <w:rPr>
                <w:rFonts w:cs="B Mitra" w:hint="cs"/>
                <w:sz w:val="28"/>
                <w:szCs w:val="28"/>
                <w:rtl/>
                <w:lang w:bidi="fa-IR"/>
              </w:rPr>
              <w:t xml:space="preserve">انجام كليه فعالیتهای دبیرخانه ستاد و امور آبفای قزوین </w:t>
            </w:r>
            <w:r w:rsidRPr="000E1DB6">
              <w:rPr>
                <w:rFonts w:cs="B Mitra" w:hint="cs"/>
                <w:rtl/>
                <w:lang w:bidi="fa-IR"/>
              </w:rPr>
              <w:t xml:space="preserve">و تاکستان ( لازم به توضیح است فعالیت سالیانه شامل: کپی حدوداً </w:t>
            </w:r>
            <w:r w:rsidRPr="000E1DB6">
              <w:rPr>
                <w:rFonts w:cs="B Titr" w:hint="cs"/>
                <w:szCs w:val="20"/>
                <w:rtl/>
                <w:lang w:bidi="fa-IR"/>
              </w:rPr>
              <w:t xml:space="preserve"> 270000 </w:t>
            </w:r>
            <w:r w:rsidRPr="000E1DB6">
              <w:rPr>
                <w:rFonts w:cs="B Titr" w:hint="cs"/>
                <w:szCs w:val="20"/>
                <w:rtl/>
              </w:rPr>
              <w:t>برگ</w:t>
            </w:r>
            <w:r w:rsidRPr="000E1DB6">
              <w:rPr>
                <w:rFonts w:cs="B Mitra" w:hint="cs"/>
                <w:rtl/>
                <w:lang w:bidi="fa-IR"/>
              </w:rPr>
              <w:t xml:space="preserve"> در سایزهای استاندارد، تایپ نامه و تهیه جدول حدوداً </w:t>
            </w:r>
            <w:r w:rsidRPr="000E1DB6">
              <w:rPr>
                <w:rFonts w:cs="B Titr" w:hint="cs"/>
                <w:szCs w:val="20"/>
                <w:rtl/>
              </w:rPr>
              <w:t>10،000  فقره</w:t>
            </w:r>
            <w:r w:rsidRPr="000E1DB6">
              <w:rPr>
                <w:rFonts w:cs="B Mitra" w:hint="cs"/>
                <w:rtl/>
                <w:lang w:bidi="fa-IR"/>
              </w:rPr>
              <w:t xml:space="preserve">، پرینت در سایزهای استاندارد </w:t>
            </w:r>
            <w:r w:rsidRPr="000E1DB6">
              <w:rPr>
                <w:rFonts w:cs="B Titr" w:hint="cs"/>
                <w:szCs w:val="20"/>
                <w:rtl/>
              </w:rPr>
              <w:t>28،000  فقره</w:t>
            </w:r>
            <w:r w:rsidRPr="000E1DB6">
              <w:rPr>
                <w:rFonts w:cs="B Mitra" w:hint="cs"/>
                <w:rtl/>
                <w:lang w:bidi="fa-IR"/>
              </w:rPr>
              <w:t xml:space="preserve">، اسکن </w:t>
            </w:r>
            <w:r w:rsidRPr="000E1DB6">
              <w:rPr>
                <w:rFonts w:cs="B Titr" w:hint="cs"/>
                <w:szCs w:val="20"/>
                <w:rtl/>
              </w:rPr>
              <w:t>22،800 فقره</w:t>
            </w:r>
            <w:r w:rsidRPr="000E1DB6">
              <w:rPr>
                <w:rFonts w:cs="B Mitra" w:hint="cs"/>
                <w:rtl/>
                <w:lang w:bidi="fa-IR"/>
              </w:rPr>
              <w:t xml:space="preserve">، پرس کارت </w:t>
            </w:r>
            <w:r w:rsidRPr="000E1DB6">
              <w:rPr>
                <w:rFonts w:cs="B Titr" w:hint="cs"/>
                <w:szCs w:val="20"/>
                <w:rtl/>
              </w:rPr>
              <w:t>220 فقره</w:t>
            </w:r>
            <w:r w:rsidRPr="000E1DB6">
              <w:rPr>
                <w:rFonts w:cs="B Mitra" w:hint="cs"/>
                <w:rtl/>
                <w:lang w:bidi="fa-IR"/>
              </w:rPr>
              <w:t xml:space="preserve"> و انجام مراحل اتوماسیون اداری (از جمله ارجاعیات و ....)، بایگانی اسناد و مدارک، انجام مراحل سیستمی کارتابل، ثبت در دفاتر ارسال و مراسلات و ارسال کارتابل به دفاتر معاونین و مدیران و واحداهای ذیربط و انجام عملیات اصلاحی نامه ها در سیستم کارتابل و انجام فعالیتهای مرتبط با شبکه دولت در سیستم اتوماسیون و سایر موارد مرتبط با شرح پیوست شماره یک برای مدت یک سال شمسی)</w:t>
            </w:r>
          </w:p>
          <w:p w:rsidR="00A8796B" w:rsidRPr="00447486" w:rsidRDefault="00A8796B" w:rsidP="00FD34B3">
            <w:pPr>
              <w:bidi w:val="0"/>
              <w:jc w:val="center"/>
              <w:rPr>
                <w:rFonts w:ascii="Arial" w:hAnsi="Arial" w:cs="B Titr"/>
                <w:sz w:val="22"/>
                <w:szCs w:val="22"/>
              </w:rPr>
            </w:pPr>
            <w:r w:rsidRPr="000E1DB6">
              <w:rPr>
                <w:rFonts w:cs="B Mitra" w:hint="cs"/>
                <w:sz w:val="28"/>
                <w:szCs w:val="28"/>
                <w:rtl/>
                <w:lang w:bidi="fa-IR"/>
              </w:rPr>
              <w:t xml:space="preserve">برای انجام فعالیتهای فوق نیاز به 8  نفر نیروی انسانی ماهر در امور تایپ و اتوماسیون اداری به صورت همزمان در دبیرخانه های مذکور می باشد که می بایست </w:t>
            </w:r>
            <w:r w:rsidRPr="000E1DB6">
              <w:rPr>
                <w:rFonts w:cs="B Titr" w:hint="cs"/>
                <w:rtl/>
              </w:rPr>
              <w:t>مطابق با قوانین و ضوابط کار و تامین اجتماعی</w:t>
            </w:r>
            <w:r w:rsidRPr="000E1DB6">
              <w:rPr>
                <w:rFonts w:cs="B Titr" w:hint="cs"/>
                <w:rtl/>
                <w:lang w:bidi="fa-IR"/>
              </w:rPr>
              <w:t xml:space="preserve"> و با رعایت کامل طرح طبقه بندی مشاغل</w:t>
            </w:r>
            <w:r w:rsidRPr="000E1DB6">
              <w:rPr>
                <w:rFonts w:cs="B Titr" w:hint="cs"/>
                <w:rtl/>
              </w:rPr>
              <w:t xml:space="preserve"> و طبق آن حقوق و مزایا پرداخت نماید</w:t>
            </w:r>
            <w:r>
              <w:rPr>
                <w:rFonts w:cs="B Titr" w:hint="cs"/>
                <w:rtl/>
              </w:rPr>
              <w:t>.</w:t>
            </w:r>
          </w:p>
        </w:tc>
      </w:tr>
    </w:tbl>
    <w:p w:rsidR="00A8796B" w:rsidRDefault="00A8796B" w:rsidP="00171B84">
      <w:pPr>
        <w:rPr>
          <w:rFonts w:ascii="Bookman Old Style" w:hAnsi="Bookman Old Style" w:cs="B Titr"/>
          <w:b/>
          <w:bCs/>
          <w:sz w:val="22"/>
          <w:szCs w:val="22"/>
          <w:rtl/>
          <w:lang w:bidi="fa-IR"/>
        </w:rPr>
      </w:pPr>
    </w:p>
    <w:p w:rsidR="00A8796B" w:rsidRPr="00A8796B" w:rsidRDefault="00A8796B" w:rsidP="00A8796B">
      <w:pPr>
        <w:rPr>
          <w:rFonts w:ascii="Bookman Old Style" w:hAnsi="Bookman Old Style" w:cs="B Titr"/>
          <w:sz w:val="22"/>
          <w:szCs w:val="22"/>
          <w:rtl/>
          <w:lang w:bidi="fa-IR"/>
        </w:rPr>
      </w:pPr>
    </w:p>
    <w:p w:rsidR="00A8796B" w:rsidRPr="00A8796B" w:rsidRDefault="00A8796B" w:rsidP="00A8796B">
      <w:pPr>
        <w:rPr>
          <w:rFonts w:ascii="Bookman Old Style" w:hAnsi="Bookman Old Style" w:cs="B Titr"/>
          <w:sz w:val="22"/>
          <w:szCs w:val="22"/>
          <w:rtl/>
          <w:lang w:bidi="fa-IR"/>
        </w:rPr>
      </w:pPr>
    </w:p>
    <w:p w:rsidR="00A8796B" w:rsidRDefault="00A8796B" w:rsidP="00A8796B">
      <w:pPr>
        <w:rPr>
          <w:rFonts w:ascii="Bookman Old Style" w:hAnsi="Bookman Old Style" w:cs="B Titr"/>
          <w:sz w:val="22"/>
          <w:szCs w:val="22"/>
          <w:rtl/>
          <w:lang w:bidi="fa-IR"/>
        </w:rPr>
      </w:pPr>
    </w:p>
    <w:p w:rsidR="00171B84" w:rsidRDefault="00A8796B" w:rsidP="00D50007">
      <w:pPr>
        <w:jc w:val="both"/>
        <w:rPr>
          <w:rFonts w:ascii="Bookman Old Style" w:hAnsi="Bookman Old Style" w:cs="B Titr"/>
          <w:sz w:val="28"/>
          <w:szCs w:val="28"/>
          <w:rtl/>
          <w:lang w:bidi="fa-IR"/>
        </w:rPr>
      </w:pPr>
      <w:r w:rsidRPr="00D50007">
        <w:rPr>
          <w:rFonts w:ascii="Bookman Old Style" w:hAnsi="Bookman Old Style" w:cs="B Titr" w:hint="cs"/>
          <w:sz w:val="28"/>
          <w:szCs w:val="28"/>
          <w:rtl/>
          <w:lang w:bidi="fa-IR"/>
        </w:rPr>
        <w:t xml:space="preserve">تبصره </w:t>
      </w:r>
      <w:r w:rsidR="00CA4DF5">
        <w:rPr>
          <w:rFonts w:ascii="Bookman Old Style" w:hAnsi="Bookman Old Style" w:cs="B Titr" w:hint="cs"/>
          <w:sz w:val="28"/>
          <w:szCs w:val="28"/>
          <w:rtl/>
          <w:lang w:bidi="fa-IR"/>
        </w:rPr>
        <w:t>1</w:t>
      </w:r>
      <w:r w:rsidRPr="00D50007">
        <w:rPr>
          <w:rFonts w:ascii="Bookman Old Style" w:hAnsi="Bookman Old Style" w:cs="B Titr" w:hint="cs"/>
          <w:sz w:val="28"/>
          <w:szCs w:val="28"/>
          <w:rtl/>
          <w:lang w:bidi="fa-IR"/>
        </w:rPr>
        <w:t>: در صورت افزایش احجام و مقادیر انجام فعالیت های دبیرخانه ( تایپ، تکثیر ، اسکن و .... )هیچگونه اضافه بهایی به پیمانکار پرداخت نخواهد شد و پیمانکار حق هیچگونه اعتراضی در این خصوص</w:t>
      </w:r>
      <w:r w:rsidR="004E47EF">
        <w:rPr>
          <w:rFonts w:ascii="Bookman Old Style" w:hAnsi="Bookman Old Style" w:cs="B Titr" w:hint="cs"/>
          <w:sz w:val="28"/>
          <w:szCs w:val="28"/>
          <w:rtl/>
          <w:lang w:bidi="fa-IR"/>
        </w:rPr>
        <w:t xml:space="preserve"> را</w:t>
      </w:r>
      <w:r w:rsidRPr="00D50007">
        <w:rPr>
          <w:rFonts w:ascii="Bookman Old Style" w:hAnsi="Bookman Old Style" w:cs="B Titr" w:hint="cs"/>
          <w:sz w:val="28"/>
          <w:szCs w:val="28"/>
          <w:rtl/>
          <w:lang w:bidi="fa-IR"/>
        </w:rPr>
        <w:t xml:space="preserve"> نیز نخواهد داشت .</w:t>
      </w:r>
    </w:p>
    <w:p w:rsidR="009540F8" w:rsidRDefault="009540F8" w:rsidP="009540F8">
      <w:pPr>
        <w:spacing w:line="276" w:lineRule="auto"/>
        <w:jc w:val="lowKashida"/>
        <w:rPr>
          <w:rFonts w:cs="B Titr"/>
          <w:sz w:val="18"/>
          <w:szCs w:val="18"/>
        </w:rPr>
      </w:pPr>
      <w:r>
        <w:rPr>
          <w:rFonts w:cs="B Titr" w:hint="cs"/>
          <w:sz w:val="18"/>
          <w:szCs w:val="18"/>
          <w:rtl/>
        </w:rPr>
        <w:t xml:space="preserve">تبصره </w:t>
      </w:r>
      <w:r>
        <w:rPr>
          <w:rFonts w:cs="B Titr" w:hint="cs"/>
          <w:sz w:val="18"/>
          <w:szCs w:val="18"/>
          <w:rtl/>
        </w:rPr>
        <w:t>2</w:t>
      </w:r>
      <w:bookmarkStart w:id="0" w:name="_GoBack"/>
      <w:bookmarkEnd w:id="0"/>
      <w:r>
        <w:rPr>
          <w:rFonts w:cs="B Titr" w:hint="cs"/>
          <w:sz w:val="18"/>
          <w:szCs w:val="18"/>
          <w:rtl/>
        </w:rPr>
        <w:t>: مناقصه گران علاوه بر ارائه آنالیز توجیه کننده قیمت پیشنهادی، می بایست نسبت به ارائه آنالیز حقوق نیروهای انسانی برای مدت قرارداد در سال 1401 ، با پیش بینی درصد افزایش حداقل دستمزد کارگران نسبت به سال 1400 نیز اقدام نماید و در این خصوص لازم به توضیح است:</w:t>
      </w:r>
    </w:p>
    <w:p w:rsidR="009540F8" w:rsidRDefault="009540F8" w:rsidP="009540F8">
      <w:pPr>
        <w:spacing w:line="276" w:lineRule="auto"/>
        <w:jc w:val="lowKashida"/>
        <w:rPr>
          <w:rFonts w:cs="B Titr" w:hint="cs"/>
          <w:sz w:val="18"/>
          <w:szCs w:val="18"/>
          <w:rtl/>
        </w:rPr>
      </w:pPr>
      <w:r>
        <w:rPr>
          <w:rFonts w:cs="B Titr" w:hint="cs"/>
          <w:sz w:val="18"/>
          <w:szCs w:val="18"/>
          <w:rtl/>
        </w:rPr>
        <w:t xml:space="preserve">الف: در صورتی که درصد افزایش حداقل دستمزد کارگران طبق مصوبه شورای عالی کار در سال 1401 نسبت به سال قبل ،کمتر و یا مساوی 30 درصد باشد هیچگونه تعدیل و یا اضافه پرداختی بابت حقوق و دستمزد عوامل اجرایی به پیمانکار پرداخت نمی گردد. </w:t>
      </w:r>
    </w:p>
    <w:p w:rsidR="009540F8" w:rsidRDefault="009540F8" w:rsidP="009540F8">
      <w:pPr>
        <w:spacing w:line="276" w:lineRule="auto"/>
        <w:jc w:val="lowKashida"/>
        <w:rPr>
          <w:rFonts w:cs="B Titr" w:hint="cs"/>
          <w:sz w:val="18"/>
          <w:szCs w:val="18"/>
          <w:rtl/>
        </w:rPr>
      </w:pPr>
      <w:r>
        <w:rPr>
          <w:rFonts w:cs="B Titr" w:hint="cs"/>
          <w:sz w:val="18"/>
          <w:szCs w:val="18"/>
          <w:rtl/>
        </w:rPr>
        <w:t>ب: در صورتیکه درصد افزایش حداقل دستمزد کارگران طبق مصوبه شورای عالی کار در سال 1401 نسبت به سال قبل، بیش از 30 درصد باشد به شرح ذیل اقدام خواهد شد:</w:t>
      </w:r>
    </w:p>
    <w:p w:rsidR="009540F8" w:rsidRDefault="009540F8" w:rsidP="009540F8">
      <w:pPr>
        <w:spacing w:line="276" w:lineRule="auto"/>
        <w:jc w:val="lowKashida"/>
        <w:rPr>
          <w:rFonts w:cs="B Titr" w:hint="cs"/>
          <w:sz w:val="18"/>
          <w:szCs w:val="18"/>
          <w:rtl/>
        </w:rPr>
      </w:pPr>
      <w:r>
        <w:rPr>
          <w:rFonts w:cs="B Titr" w:hint="cs"/>
          <w:sz w:val="18"/>
          <w:szCs w:val="18"/>
          <w:rtl/>
        </w:rPr>
        <w:t xml:space="preserve">ب1: در صورتی که درصد افزایش حداقل دستمزد کارگران در آنالیز ارائه شده پیمانکاربرای سال 1401 نسبت به سال قبل ،  بالاتر از  درصد افزایش حداقل دستمزد کارگران طبق مصوبه شورای عالی کار در سال 1401 نسبت به سال قبل باشد، هیچگونه تعدیل و یا اضافه پرداختی بابت حقوق و دستمزد عوامل اجرایی به پیمانکار تعلق نمی گیرد. </w:t>
      </w:r>
    </w:p>
    <w:p w:rsidR="009540F8" w:rsidRDefault="009540F8" w:rsidP="009540F8">
      <w:pPr>
        <w:spacing w:line="276" w:lineRule="auto"/>
        <w:jc w:val="lowKashida"/>
        <w:rPr>
          <w:rFonts w:cs="B Titr" w:hint="cs"/>
          <w:sz w:val="18"/>
          <w:szCs w:val="18"/>
          <w:rtl/>
        </w:rPr>
      </w:pPr>
      <w:r>
        <w:rPr>
          <w:rFonts w:cs="B Titr" w:hint="cs"/>
          <w:sz w:val="18"/>
          <w:szCs w:val="18"/>
          <w:rtl/>
        </w:rPr>
        <w:t>ب2:  در صورتی که درصد افزایش حداقل دستمزد کارگران در آنالیز ارائه شده پیمانکاربرای سال 1401 نسبت به سال قبل، کمتر از30 درصد باشد؛ مابه التفاوت افزایش از 30 درصد تا درصد افزایش حداقل دستمزد کارگران طبق مصوبه شورای عالی کار در سال 1401 نسبت به سال قبل، با توجه تعداد عوامل اجرایی درخواستی مطابق اسناد مناقصه، به پیمانکار پرداخت می گردد.</w:t>
      </w:r>
    </w:p>
    <w:p w:rsidR="009540F8" w:rsidRDefault="009540F8" w:rsidP="009540F8">
      <w:pPr>
        <w:spacing w:line="276" w:lineRule="auto"/>
        <w:jc w:val="lowKashida"/>
        <w:rPr>
          <w:rFonts w:cs="B Titr" w:hint="cs"/>
          <w:sz w:val="18"/>
          <w:szCs w:val="18"/>
          <w:rtl/>
        </w:rPr>
      </w:pPr>
      <w:r>
        <w:rPr>
          <w:rFonts w:cs="B Titr" w:hint="cs"/>
          <w:sz w:val="18"/>
          <w:szCs w:val="18"/>
          <w:rtl/>
        </w:rPr>
        <w:t xml:space="preserve">ب3: در صورتی که درصد افزایش حداقل دستمزد کارگران در آنالیز ارائه شده پیمانکاربرای سال 1401 نسبت به سال قبل ، بیش از 30 درصد و کمتر از درصد افزایش حداقل دستمزد کارگران طبق مصوبه شورای عالی کار در سال 1401 نسبت به سال قبل، باشد مابه التفاوت درصد های موصوف این بند، با توجه تعداد عوامل اجرایی درخواستی مطابق اسناد مناقصه، به پیمانکار پرداخت می گردد. </w:t>
      </w:r>
    </w:p>
    <w:p w:rsidR="00CA4DF5" w:rsidRPr="00D50007" w:rsidRDefault="00CA4DF5" w:rsidP="00CA4DF5">
      <w:pPr>
        <w:jc w:val="both"/>
        <w:rPr>
          <w:rFonts w:ascii="Bookman Old Style" w:hAnsi="Bookman Old Style" w:cs="B Titr"/>
          <w:sz w:val="28"/>
          <w:szCs w:val="28"/>
          <w:rtl/>
          <w:lang w:bidi="fa-IR"/>
        </w:rPr>
      </w:pPr>
    </w:p>
    <w:sectPr w:rsidR="00CA4DF5" w:rsidRPr="00D50007" w:rsidSect="00A8796B">
      <w:headerReference w:type="even" r:id="rId6"/>
      <w:headerReference w:type="default" r:id="rId7"/>
      <w:footerReference w:type="default" r:id="rId8"/>
      <w:pgSz w:w="11906" w:h="16838" w:code="9"/>
      <w:pgMar w:top="2552" w:right="1134" w:bottom="1134" w:left="1134" w:header="720" w:footer="964" w:gutter="0"/>
      <w:cols w:space="720"/>
      <w:bidi/>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278" w:rsidRDefault="00100278">
      <w:r>
        <w:separator/>
      </w:r>
    </w:p>
  </w:endnote>
  <w:endnote w:type="continuationSeparator" w:id="0">
    <w:p w:rsidR="00100278" w:rsidRDefault="0010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Bookman Old Style">
    <w:panose1 w:val="02050604050505020204"/>
    <w:charset w:val="00"/>
    <w:family w:val="roman"/>
    <w:pitch w:val="variable"/>
    <w:sig w:usb0="00000287" w:usb1="00000000" w:usb2="00000000" w:usb3="00000000" w:csb0="0000009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36F" w:rsidRDefault="009540F8">
    <w:pPr>
      <w:pStyle w:val="Footer"/>
      <w:jc w:val="center"/>
      <w:rPr>
        <w:rtl/>
        <w:lang w:bidi="fa-IR"/>
      </w:rPr>
    </w:pPr>
  </w:p>
  <w:p w:rsidR="00F90AE3" w:rsidRDefault="009540F8">
    <w:pPr>
      <w:pStyle w:val="Footer"/>
      <w:rPr>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278" w:rsidRDefault="00100278">
      <w:r>
        <w:separator/>
      </w:r>
    </w:p>
  </w:footnote>
  <w:footnote w:type="continuationSeparator" w:id="0">
    <w:p w:rsidR="00100278" w:rsidRDefault="001002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CA" w:rsidRDefault="00171B84" w:rsidP="00613FBB">
    <w:pPr>
      <w:pStyle w:val="Head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end"/>
    </w:r>
  </w:p>
  <w:p w:rsidR="00807CCA" w:rsidRDefault="009540F8" w:rsidP="00901BC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CA" w:rsidRDefault="009540F8" w:rsidP="00901BCD">
    <w:pPr>
      <w:pStyle w:val="Header"/>
      <w:ind w:right="360"/>
      <w:rPr>
        <w:rtl/>
        <w:lang w:bidi="fa-IR"/>
      </w:rPr>
    </w:pPr>
  </w:p>
  <w:p w:rsidR="00807CCA" w:rsidRDefault="009540F8" w:rsidP="00901BCD">
    <w:pPr>
      <w:pStyle w:val="Header"/>
      <w:ind w:right="360"/>
      <w:rPr>
        <w:rtl/>
        <w:lang w:bidi="fa-IR"/>
      </w:rPr>
    </w:pPr>
  </w:p>
  <w:p w:rsidR="00807CCA" w:rsidRDefault="009540F8" w:rsidP="00901BCD">
    <w:pPr>
      <w:pStyle w:val="Header"/>
      <w:ind w:right="360"/>
      <w:rPr>
        <w:rtl/>
        <w:lang w:bidi="fa-IR"/>
      </w:rPr>
    </w:pPr>
  </w:p>
  <w:p w:rsidR="00807CCA" w:rsidRDefault="009540F8" w:rsidP="00901BCD">
    <w:pPr>
      <w:pStyle w:val="Header"/>
      <w:ind w:right="360"/>
      <w:rPr>
        <w:rtl/>
        <w:lang w:bidi="fa-IR"/>
      </w:rPr>
    </w:pPr>
  </w:p>
  <w:p w:rsidR="00807CCA" w:rsidRDefault="009540F8" w:rsidP="00901BCD">
    <w:pPr>
      <w:pStyle w:val="Header"/>
      <w:ind w:right="360"/>
      <w:rPr>
        <w:rtl/>
        <w:lang w:bidi="fa-IR"/>
      </w:rPr>
    </w:pPr>
  </w:p>
  <w:p w:rsidR="00807CCA" w:rsidRDefault="009540F8" w:rsidP="00DB4776">
    <w:pPr>
      <w:pStyle w:val="Header"/>
      <w:ind w:right="360"/>
      <w:jc w:val="right"/>
      <w:rPr>
        <w:rtl/>
        <w:lang w:bidi="fa-I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B84"/>
    <w:rsid w:val="00004F92"/>
    <w:rsid w:val="000E18E4"/>
    <w:rsid w:val="000E1DB6"/>
    <w:rsid w:val="00100278"/>
    <w:rsid w:val="00145301"/>
    <w:rsid w:val="00171B84"/>
    <w:rsid w:val="00463B15"/>
    <w:rsid w:val="004E47EF"/>
    <w:rsid w:val="005A6DFE"/>
    <w:rsid w:val="00864AF1"/>
    <w:rsid w:val="008C5A28"/>
    <w:rsid w:val="009540F8"/>
    <w:rsid w:val="009D3627"/>
    <w:rsid w:val="00A8796B"/>
    <w:rsid w:val="00B6341A"/>
    <w:rsid w:val="00CA4DF5"/>
    <w:rsid w:val="00CC5872"/>
    <w:rsid w:val="00D50007"/>
    <w:rsid w:val="00E10437"/>
    <w:rsid w:val="00E9374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54696B-1DC9-4549-8871-11357B44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B84"/>
    <w:pPr>
      <w:bidi/>
      <w:spacing w:after="0" w:line="240" w:lineRule="auto"/>
    </w:pPr>
    <w:rPr>
      <w:rFonts w:ascii="Times New Roman" w:eastAsia="Times New Roman" w:hAnsi="Times New Roman" w:cs="Traditional Arabic"/>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71B84"/>
    <w:pPr>
      <w:jc w:val="lowKashida"/>
    </w:pPr>
    <w:rPr>
      <w:rFonts w:cs="B Nazanin"/>
      <w:szCs w:val="26"/>
      <w:lang w:eastAsia="en-US"/>
    </w:rPr>
  </w:style>
  <w:style w:type="character" w:customStyle="1" w:styleId="BodyTextChar">
    <w:name w:val="Body Text Char"/>
    <w:basedOn w:val="DefaultParagraphFont"/>
    <w:link w:val="BodyText"/>
    <w:rsid w:val="00171B84"/>
    <w:rPr>
      <w:rFonts w:ascii="Times New Roman" w:eastAsia="Times New Roman" w:hAnsi="Times New Roman" w:cs="B Nazanin"/>
      <w:sz w:val="20"/>
      <w:szCs w:val="26"/>
      <w:lang w:bidi="ar-SA"/>
    </w:rPr>
  </w:style>
  <w:style w:type="paragraph" w:styleId="Header">
    <w:name w:val="header"/>
    <w:basedOn w:val="Normal"/>
    <w:link w:val="HeaderChar"/>
    <w:rsid w:val="00171B84"/>
    <w:pPr>
      <w:tabs>
        <w:tab w:val="center" w:pos="4153"/>
        <w:tab w:val="right" w:pos="8306"/>
      </w:tabs>
    </w:pPr>
  </w:style>
  <w:style w:type="character" w:customStyle="1" w:styleId="HeaderChar">
    <w:name w:val="Header Char"/>
    <w:basedOn w:val="DefaultParagraphFont"/>
    <w:link w:val="Header"/>
    <w:rsid w:val="00171B84"/>
    <w:rPr>
      <w:rFonts w:ascii="Times New Roman" w:eastAsia="Times New Roman" w:hAnsi="Times New Roman" w:cs="Traditional Arabic"/>
      <w:sz w:val="20"/>
      <w:szCs w:val="20"/>
      <w:lang w:eastAsia="zh-CN" w:bidi="ar-SA"/>
    </w:rPr>
  </w:style>
  <w:style w:type="character" w:styleId="PageNumber">
    <w:name w:val="page number"/>
    <w:basedOn w:val="DefaultParagraphFont"/>
    <w:rsid w:val="00171B84"/>
  </w:style>
  <w:style w:type="paragraph" w:styleId="Footer">
    <w:name w:val="footer"/>
    <w:basedOn w:val="Normal"/>
    <w:link w:val="FooterChar"/>
    <w:uiPriority w:val="99"/>
    <w:rsid w:val="00171B84"/>
    <w:pPr>
      <w:tabs>
        <w:tab w:val="center" w:pos="4153"/>
        <w:tab w:val="right" w:pos="8306"/>
      </w:tabs>
    </w:pPr>
  </w:style>
  <w:style w:type="character" w:customStyle="1" w:styleId="FooterChar">
    <w:name w:val="Footer Char"/>
    <w:basedOn w:val="DefaultParagraphFont"/>
    <w:link w:val="Footer"/>
    <w:uiPriority w:val="99"/>
    <w:rsid w:val="00171B84"/>
    <w:rPr>
      <w:rFonts w:ascii="Times New Roman" w:eastAsia="Times New Roman" w:hAnsi="Times New Roman" w:cs="Traditional Arabic"/>
      <w:sz w:val="20"/>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01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se-gh-6 Akbarshahi</dc:creator>
  <cp:keywords/>
  <dc:description/>
  <cp:lastModifiedBy>se-gh-6 Akbarshahi</cp:lastModifiedBy>
  <cp:revision>16</cp:revision>
  <dcterms:created xsi:type="dcterms:W3CDTF">2021-05-16T07:55:00Z</dcterms:created>
  <dcterms:modified xsi:type="dcterms:W3CDTF">2021-06-07T08:23:00Z</dcterms:modified>
</cp:coreProperties>
</file>