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Pr="00D84F0A" w:rsidRDefault="00D84F0A" w:rsidP="00D84F0A">
      <w:pPr>
        <w:spacing w:before="100" w:after="100"/>
        <w:jc w:val="center"/>
        <w:rPr>
          <w:rFonts w:cs="Zar" w:hint="cs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A624D5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6F671F">
      <w:pPr>
        <w:spacing w:before="100" w:after="100"/>
        <w:jc w:val="center"/>
        <w:outlineLvl w:val="0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09616D" w:rsidRDefault="00D84F0A" w:rsidP="003751E9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فني بازرگاني</w:t>
      </w:r>
      <w:r w:rsidR="00015615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0852B4">
        <w:rPr>
          <w:rFonts w:cs="B Zar" w:hint="cs"/>
          <w:b/>
          <w:bCs/>
          <w:sz w:val="32"/>
          <w:szCs w:val="32"/>
          <w:rtl/>
          <w:lang w:bidi="fa-IR"/>
        </w:rPr>
        <w:t>تامین</w:t>
      </w:r>
      <w:r w:rsidR="00015615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0852B4">
        <w:rPr>
          <w:rFonts w:cs="B Zar" w:hint="cs"/>
          <w:b/>
          <w:bCs/>
          <w:sz w:val="32"/>
          <w:szCs w:val="32"/>
          <w:rtl/>
          <w:lang w:bidi="fa-IR"/>
        </w:rPr>
        <w:t>کنندگان</w:t>
      </w:r>
    </w:p>
    <w:p w:rsid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115281" w:rsidRPr="00D84F0A" w:rsidRDefault="00115281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0852B4" w:rsidRDefault="00D84F0A" w:rsidP="000852B4">
      <w:pPr>
        <w:jc w:val="center"/>
        <w:rPr>
          <w:rFonts w:cs="B Zar"/>
          <w:b/>
          <w:bCs/>
          <w:sz w:val="28"/>
          <w:szCs w:val="28"/>
          <w:lang w:bidi="fa-IR"/>
        </w:rPr>
      </w:pPr>
      <w:r w:rsidRPr="00D84F0A">
        <w:rPr>
          <w:rFonts w:cs="B Zar" w:hint="cs"/>
          <w:b/>
          <w:bCs/>
          <w:sz w:val="28"/>
          <w:szCs w:val="28"/>
          <w:rtl/>
          <w:lang w:bidi="fa-IR"/>
        </w:rPr>
        <w:t xml:space="preserve">عنوان </w:t>
      </w:r>
      <w:r w:rsidR="000852B4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Pr="00D84F0A">
        <w:rPr>
          <w:rFonts w:cs="B Zar" w:hint="cs"/>
          <w:b/>
          <w:bCs/>
          <w:sz w:val="28"/>
          <w:szCs w:val="28"/>
          <w:rtl/>
          <w:lang w:bidi="fa-IR"/>
        </w:rPr>
        <w:t xml:space="preserve"> :</w:t>
      </w:r>
    </w:p>
    <w:p w:rsidR="00EC56ED" w:rsidRPr="00F92503" w:rsidRDefault="008779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F92503">
        <w:rPr>
          <w:rFonts w:cs="B Lotus"/>
          <w:sz w:val="28"/>
          <w:szCs w:val="28"/>
          <w:rtl/>
        </w:rPr>
        <w:t>تجه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 w:hint="eastAsia"/>
          <w:sz w:val="28"/>
          <w:szCs w:val="28"/>
          <w:rtl/>
        </w:rPr>
        <w:t>ز</w:t>
      </w:r>
      <w:r w:rsidRPr="00F92503">
        <w:rPr>
          <w:rFonts w:cs="B Lotus"/>
          <w:sz w:val="28"/>
          <w:szCs w:val="28"/>
          <w:rtl/>
        </w:rPr>
        <w:t xml:space="preserve"> و تکم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 w:hint="eastAsia"/>
          <w:sz w:val="28"/>
          <w:szCs w:val="28"/>
          <w:rtl/>
        </w:rPr>
        <w:t>ل</w:t>
      </w:r>
      <w:r w:rsidRPr="00F92503">
        <w:rPr>
          <w:rFonts w:cs="B Lotus"/>
          <w:sz w:val="28"/>
          <w:szCs w:val="28"/>
          <w:rtl/>
        </w:rPr>
        <w:t xml:space="preserve"> سالن آمف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/>
          <w:sz w:val="28"/>
          <w:szCs w:val="28"/>
          <w:rtl/>
        </w:rPr>
        <w:t xml:space="preserve"> تئاتر و نمازخانه ساختمان تله متر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/>
          <w:sz w:val="28"/>
          <w:szCs w:val="28"/>
          <w:rtl/>
        </w:rPr>
        <w:t xml:space="preserve"> و بهره بردار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/>
          <w:sz w:val="28"/>
          <w:szCs w:val="28"/>
          <w:rtl/>
        </w:rPr>
        <w:t xml:space="preserve"> شرکت آب و فاضلاب استان قزو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 w:hint="eastAsia"/>
          <w:sz w:val="28"/>
          <w:szCs w:val="28"/>
          <w:rtl/>
        </w:rPr>
        <w:t>ن</w:t>
      </w:r>
    </w:p>
    <w:p w:rsidR="00EC56ED" w:rsidRPr="00D84F0A" w:rsidRDefault="00EC56ED" w:rsidP="00D14677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D14677">
        <w:rPr>
          <w:rFonts w:cs="B Davat" w:hint="cs"/>
          <w:b/>
          <w:bCs/>
          <w:color w:val="FF0000"/>
          <w:sz w:val="32"/>
          <w:szCs w:val="32"/>
          <w:rtl/>
          <w:lang w:bidi="fa-IR"/>
        </w:rPr>
        <w:t>86</w:t>
      </w:r>
      <w:r w:rsidR="00E26581" w:rsidRPr="00F35BDC">
        <w:rPr>
          <w:rFonts w:cs="B Davat" w:hint="cs"/>
          <w:b/>
          <w:bCs/>
          <w:color w:val="FF0000"/>
          <w:sz w:val="32"/>
          <w:szCs w:val="32"/>
          <w:rtl/>
          <w:lang w:bidi="fa-IR"/>
        </w:rPr>
        <w:t>/</w:t>
      </w:r>
      <w:r w:rsidR="00BF098B" w:rsidRPr="00F35BDC">
        <w:rPr>
          <w:rFonts w:cs="B Davat" w:hint="cs"/>
          <w:b/>
          <w:bCs/>
          <w:color w:val="FF0000"/>
          <w:sz w:val="32"/>
          <w:szCs w:val="32"/>
          <w:rtl/>
          <w:lang w:bidi="fa-IR"/>
        </w:rPr>
        <w:t>99</w:t>
      </w:r>
    </w:p>
    <w:p w:rsidR="00D84F0A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D84F0A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Pr="00F35BDC" w:rsidRDefault="00D14677" w:rsidP="00BF098B">
      <w:pPr>
        <w:spacing w:before="100" w:after="100"/>
        <w:jc w:val="center"/>
        <w:outlineLvl w:val="0"/>
        <w:rPr>
          <w:rFonts w:cs="B Davat"/>
          <w:b/>
          <w:bCs/>
          <w:color w:val="FF0000"/>
          <w:sz w:val="36"/>
          <w:szCs w:val="36"/>
          <w:rtl/>
          <w:lang w:bidi="fa-IR"/>
        </w:rPr>
      </w:pPr>
      <w:r>
        <w:rPr>
          <w:rFonts w:cs="B Davat" w:hint="cs"/>
          <w:b/>
          <w:bCs/>
          <w:color w:val="FF0000"/>
          <w:sz w:val="36"/>
          <w:szCs w:val="36"/>
          <w:rtl/>
          <w:lang w:bidi="fa-IR"/>
        </w:rPr>
        <w:t>اسفند</w:t>
      </w:r>
      <w:r w:rsidR="00BB3BA3">
        <w:rPr>
          <w:rFonts w:cs="B Davat" w:hint="cs"/>
          <w:b/>
          <w:bCs/>
          <w:color w:val="FF0000"/>
          <w:sz w:val="36"/>
          <w:szCs w:val="36"/>
          <w:rtl/>
          <w:lang w:bidi="fa-IR"/>
        </w:rPr>
        <w:t xml:space="preserve"> </w:t>
      </w:r>
      <w:r w:rsidR="00BF098B" w:rsidRPr="00F35BDC">
        <w:rPr>
          <w:rFonts w:cs="B Davat" w:hint="cs"/>
          <w:b/>
          <w:bCs/>
          <w:color w:val="FF0000"/>
          <w:sz w:val="36"/>
          <w:szCs w:val="36"/>
          <w:rtl/>
          <w:lang w:bidi="fa-IR"/>
        </w:rPr>
        <w:t>ماه1399</w:t>
      </w:r>
    </w:p>
    <w:p w:rsidR="00BB42E7" w:rsidRDefault="00BB42E7"/>
    <w:p w:rsidR="00A252E4" w:rsidRDefault="00A252E4"/>
    <w:p w:rsidR="00A252E4" w:rsidRDefault="00A252E4"/>
    <w:p w:rsidR="00ED0BFA" w:rsidRDefault="00ED0BFA">
      <w:pPr>
        <w:rPr>
          <w:rtl/>
        </w:rPr>
      </w:pPr>
    </w:p>
    <w:p w:rsidR="00740584" w:rsidRDefault="00740584">
      <w:pPr>
        <w:rPr>
          <w:rtl/>
        </w:rPr>
      </w:pPr>
    </w:p>
    <w:tbl>
      <w:tblPr>
        <w:tblpPr w:leftFromText="180" w:rightFromText="180" w:vertAnchor="text" w:horzAnchor="margin" w:tblpXSpec="center" w:tblpY="-30"/>
        <w:bidiVisual/>
        <w:tblW w:w="10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2874"/>
        <w:gridCol w:w="4168"/>
      </w:tblGrid>
      <w:tr w:rsidR="0085149C" w:rsidRPr="00D84F0A" w:rsidTr="0085149C">
        <w:trPr>
          <w:trHeight w:val="410"/>
        </w:trPr>
        <w:tc>
          <w:tcPr>
            <w:tcW w:w="35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lastRenderedPageBreak/>
              <w:t>1- نام شركت :</w:t>
            </w:r>
          </w:p>
        </w:tc>
        <w:tc>
          <w:tcPr>
            <w:tcW w:w="2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41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85149C" w:rsidRPr="00D84F0A" w:rsidTr="0085149C">
        <w:trPr>
          <w:trHeight w:val="429"/>
        </w:trPr>
        <w:tc>
          <w:tcPr>
            <w:tcW w:w="35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5- شناسه ملي :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6- سرمايه شركت :</w:t>
            </w:r>
          </w:p>
        </w:tc>
      </w:tr>
      <w:tr w:rsidR="0085149C" w:rsidRPr="00D84F0A" w:rsidTr="0085149C">
        <w:trPr>
          <w:trHeight w:val="429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</w:tr>
      <w:tr w:rsidR="0085149C" w:rsidRPr="00D84F0A" w:rsidTr="0085149C">
        <w:trPr>
          <w:trHeight w:val="868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8- موضوع فعاليت شركت (طبق اساسنامه) :</w:t>
            </w:r>
          </w:p>
        </w:tc>
      </w:tr>
      <w:tr w:rsidR="0085149C" w:rsidRPr="00D84F0A" w:rsidTr="0085149C">
        <w:trPr>
          <w:trHeight w:val="761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85149C" w:rsidRPr="00D84F0A" w:rsidTr="0085149C">
        <w:trPr>
          <w:trHeight w:val="68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85149C" w:rsidRPr="00D84F0A" w:rsidTr="0085149C">
        <w:trPr>
          <w:trHeight w:val="87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- معرفی رابط به همراه شماره تماس جهت پاسخگویی به سئوالات احتمالی اعضای کمیته فنی بازرگانی شرکت در خصوص نحوه تکمیل دفترچه ارزیابی ، نحوه امتیاز دهی(خود اظهاری) و مستندات ارائه شده معیارهای ارزیابی بمنظور احتساب صحیح امتیازات: </w:t>
            </w:r>
          </w:p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>
      <w:pPr>
        <w:rPr>
          <w:rtl/>
        </w:rPr>
      </w:pPr>
    </w:p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4967" w:type="pct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1155"/>
        <w:gridCol w:w="1836"/>
        <w:gridCol w:w="2365"/>
        <w:gridCol w:w="1654"/>
        <w:gridCol w:w="1139"/>
        <w:gridCol w:w="875"/>
      </w:tblGrid>
      <w:tr w:rsidR="00A16006" w:rsidRPr="00D84F0A" w:rsidTr="00D328C8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A16006" w:rsidP="00FB4296">
      <w:pPr>
        <w:shd w:val="clear" w:color="auto" w:fill="DBE5F1"/>
        <w:tabs>
          <w:tab w:val="left" w:pos="288"/>
        </w:tabs>
        <w:spacing w:line="264" w:lineRule="auto"/>
        <w:jc w:val="center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F43D9C">
          <w:footerReference w:type="default" r:id="rId8"/>
          <w:pgSz w:w="11906" w:h="16838" w:code="9"/>
          <w:pgMar w:top="2552" w:right="1134" w:bottom="1134" w:left="1134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946A43">
      <w:pPr>
        <w:spacing w:before="100" w:after="100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107A35">
        <w:rPr>
          <w:rFonts w:ascii="BTitrBold" w:cs="B Nazanin" w:hint="cs"/>
          <w:b/>
          <w:bCs/>
          <w:rtl/>
        </w:rPr>
        <w:t>انتخاب</w:t>
      </w:r>
      <w:r w:rsidR="004B6093" w:rsidRPr="00107A35">
        <w:rPr>
          <w:rFonts w:ascii="BTitrBold" w:cs="B Nazanin" w:hint="cs"/>
          <w:b/>
          <w:bCs/>
          <w:rtl/>
        </w:rPr>
        <w:t xml:space="preserve"> </w:t>
      </w:r>
      <w:r w:rsidR="002E4FCF" w:rsidRPr="00107A35">
        <w:rPr>
          <w:rFonts w:ascii="BTitrBold" w:cs="B Nazanin" w:hint="cs"/>
          <w:b/>
          <w:bCs/>
          <w:rtl/>
        </w:rPr>
        <w:t>تامین کننده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DC7C46">
        <w:rPr>
          <w:rFonts w:ascii="BTitrBold" w:cs="B Nazanin" w:hint="cs"/>
          <w:b/>
          <w:bCs/>
          <w:color w:val="FF0000"/>
          <w:rtl/>
        </w:rPr>
        <w:t>مناقصه عمومی دو مرحله ای</w:t>
      </w:r>
      <w:r w:rsidR="004B6093">
        <w:rPr>
          <w:rFonts w:ascii="BTitrBold" w:cs="B Nazanin" w:hint="cs"/>
          <w:b/>
          <w:bCs/>
          <w:color w:val="FF0000"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4B6093">
        <w:rPr>
          <w:rFonts w:ascii="BTitrBold" w:cs="B Nazanin" w:hint="cs"/>
          <w:b/>
          <w:bCs/>
          <w:rtl/>
          <w:lang w:bidi="fa-IR"/>
        </w:rPr>
        <w:t xml:space="preserve"> </w:t>
      </w:r>
      <w:r w:rsidR="00946A43" w:rsidRPr="00946A43">
        <w:rPr>
          <w:rFonts w:ascii="BTitrBold" w:cs="B Nazanin"/>
          <w:b/>
          <w:bCs/>
          <w:color w:val="FF0000"/>
          <w:rtl/>
        </w:rPr>
        <w:t>تجه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 w:hint="eastAsia"/>
          <w:b/>
          <w:bCs/>
          <w:color w:val="FF0000"/>
          <w:rtl/>
        </w:rPr>
        <w:t>ز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و تکم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 w:hint="eastAsia"/>
          <w:b/>
          <w:bCs/>
          <w:color w:val="FF0000"/>
          <w:rtl/>
        </w:rPr>
        <w:t>ل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سالن آمف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تئاتر و نمازخانه ساختمان تله متر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و بهره بردار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شرکت آب و فاضلاب استان قزو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 w:hint="eastAsia"/>
          <w:b/>
          <w:bCs/>
          <w:color w:val="FF0000"/>
          <w:rtl/>
        </w:rPr>
        <w:t>ن</w:t>
      </w:r>
      <w:r w:rsidR="00F35BDC">
        <w:rPr>
          <w:rFonts w:cs="B Lotus" w:hint="cs"/>
          <w:sz w:val="28"/>
          <w:szCs w:val="28"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 xml:space="preserve">قیق معيارهاي ارزيابي فني و بازرگاني( توان اجراي كار </w:t>
      </w:r>
      <w:r w:rsidR="00A35697">
        <w:rPr>
          <w:rFonts w:ascii="BTitrBold" w:cs="B Nazanin" w:hint="cs"/>
          <w:b/>
          <w:bCs/>
          <w:rtl/>
        </w:rPr>
        <w:t>تامین کنندگان</w:t>
      </w:r>
      <w:r w:rsidR="00B05A64" w:rsidRPr="00B12F5F">
        <w:rPr>
          <w:rFonts w:ascii="BTitrBold" w:cs="B Nazanin" w:hint="cs"/>
          <w:b/>
          <w:bCs/>
          <w:rtl/>
        </w:rPr>
        <w:t>)،کلیه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واطلاعات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ازمهروامضاء توسط صاحبان مجازامضا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B05A64" w:rsidRPr="00B12F5F">
        <w:rPr>
          <w:rFonts w:ascii="BTitrBold" w:cs="B Nazanin" w:hint="cs"/>
          <w:b/>
          <w:bCs/>
          <w:rtl/>
        </w:rPr>
        <w:t xml:space="preserve"> شرکت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956D97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 w:hint="cs"/>
          <w:b/>
          <w:bCs/>
          <w:rtl/>
        </w:rPr>
        <w:t xml:space="preserve"> نماییدضمناًمدارك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درارتباط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باموارد مشروحه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855113">
        <w:rPr>
          <w:rFonts w:ascii="BTitrBold" w:cs="B Nazanin" w:hint="cs"/>
          <w:b/>
          <w:bCs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باشدجهت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Pr="00DC7C46" w:rsidRDefault="00B72DF8" w:rsidP="00B72DF8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 w:rsidRPr="00F35BDC">
        <w:rPr>
          <w:rFonts w:ascii="BTitrBold" w:cs="B Nazanin" w:hint="cs"/>
          <w:b/>
          <w:bCs/>
          <w:sz w:val="28"/>
          <w:szCs w:val="32"/>
          <w:rtl/>
        </w:rPr>
        <w:t>توجه :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 xml:space="preserve">ضروریست دفترچه حاضر بصورت خوداظهاری همراه با 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ارائه 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>مستندات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لازم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 xml:space="preserve"> توسط مناقصه گران تکمیل و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 امتیازات هر معیار و در نهایت امتیاز نهایی توسط خود  مناقصه گر</w:t>
      </w:r>
      <w:r w:rsidR="00DC7C46" w:rsidRPr="00B72DF8">
        <w:rPr>
          <w:rFonts w:ascii="BTitrBold" w:cs="B Nazanin" w:hint="cs"/>
          <w:b/>
          <w:bCs/>
          <w:sz w:val="28"/>
          <w:szCs w:val="32"/>
          <w:rtl/>
        </w:rPr>
        <w:t xml:space="preserve">ان 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نیز  محاسبه گردد و سپس </w:t>
      </w:r>
      <w:r w:rsidR="00DC7C46" w:rsidRPr="00B72DF8">
        <w:rPr>
          <w:rFonts w:ascii="BTitrBold" w:cs="B Nazanin" w:hint="cs"/>
          <w:b/>
          <w:bCs/>
          <w:sz w:val="28"/>
          <w:szCs w:val="32"/>
          <w:rtl/>
        </w:rPr>
        <w:t>بمنظور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بررسی و کنترل نهایی توسط دستگاه مناقصه گزار 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 xml:space="preserve">در قسمت پاکت (ب) سامانه بارگذاری 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>شود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>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="00F14007">
        <w:rPr>
          <w:rFonts w:ascii="BTitrBold" w:cs="B Nazanin" w:hint="cs"/>
          <w:b/>
          <w:bCs/>
          <w:rtl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="00F14007">
        <w:rPr>
          <w:rFonts w:ascii="BTitrBold" w:cs="B Nazanin" w:hint="cs"/>
          <w:b/>
          <w:bCs/>
          <w:rtl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DC7C46" w:rsidRDefault="000679E2" w:rsidP="00DD7030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color w:val="FF0000"/>
          <w:sz w:val="24"/>
          <w:szCs w:val="24"/>
          <w:rtl/>
          <w:lang w:bidi="fa-IR"/>
        </w:rPr>
      </w:pP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حداقل امتياز مورد قبول</w:t>
      </w: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 xml:space="preserve"> جهت بازگشايي پاكات پیشنهاد قیمت(ج) </w:t>
      </w:r>
      <w:r w:rsidR="00DD7030">
        <w:rPr>
          <w:rFonts w:ascii="Arial" w:hAnsi="Arial"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55</w:t>
      </w:r>
      <w:r w:rsidR="00E37600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>مي باشد</w:t>
      </w:r>
      <w:r w:rsidR="00252687"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>.</w:t>
      </w:r>
    </w:p>
    <w:p w:rsidR="000679E2" w:rsidRPr="00DC7C46" w:rsidRDefault="000679E2" w:rsidP="00DD7030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color w:val="FF0000"/>
          <w:rtl/>
          <w:lang w:bidi="fa-IR"/>
        </w:rPr>
      </w:pPr>
      <w:r w:rsidRPr="00DC7C46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>ضريب تاثير</w:t>
      </w:r>
      <w:r w:rsidRPr="00DC7C46">
        <w:rPr>
          <w:rFonts w:ascii="Arial" w:hAnsi="Arial" w:cs="B Nazanin" w:hint="cs"/>
          <w:b/>
          <w:bCs/>
          <w:color w:val="FF0000"/>
          <w:rtl/>
          <w:lang w:bidi="fa-IR"/>
        </w:rPr>
        <w:t xml:space="preserve"> در قيمت تراز شده </w:t>
      </w:r>
      <w:r w:rsidR="00DD7030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>10</w:t>
      </w:r>
      <w:r w:rsidRPr="00DC7C46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 xml:space="preserve"> درصد</w:t>
      </w:r>
      <w:r w:rsidRPr="00DC7C46">
        <w:rPr>
          <w:rFonts w:ascii="Arial" w:hAnsi="Arial" w:cs="B Nazanin" w:hint="cs"/>
          <w:b/>
          <w:bCs/>
          <w:color w:val="FF0000"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t>راهنماي</w:t>
      </w:r>
      <w:r w:rsidR="006C484D">
        <w:rPr>
          <w:rFonts w:ascii="BTitrBold" w:cs="B Nazanin" w:hint="cs"/>
          <w:b/>
          <w:bCs/>
          <w:sz w:val="26"/>
          <w:szCs w:val="28"/>
          <w:rtl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="006C484D">
        <w:rPr>
          <w:rFonts w:ascii="BTitrBold" w:cs="B Nazanin" w:hint="cs"/>
          <w:b/>
          <w:bCs/>
          <w:sz w:val="26"/>
          <w:szCs w:val="28"/>
          <w:rtl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2378E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بایدکلیه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درپرسشنامه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ومدارك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واسنادي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راکه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نشانگراعتباراطلاعات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مذکورمیباشد ضمیمه و ارسال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معتبرترتیب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اثرداده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نخواهدشد و اظهارات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فاقداعتباربوده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وامتیازي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گردرنظرگرفته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مدیرعامل،هیئت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مدیره، بازرسین، شرکاي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وکارکنان نبایدکارمنددولت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وهمچنین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درمعاملات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Default="00B05A64" w:rsidP="00C5303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درهرزمان،خلاف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یاجعلی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ومدارك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ازطرف</w:t>
      </w:r>
      <w:r w:rsidR="0000278C" w:rsidRPr="00F35BDC">
        <w:rPr>
          <w:rFonts w:ascii="BTitrBold" w:cs="B Nazanin" w:hint="cs"/>
          <w:b/>
          <w:bCs/>
          <w:rtl/>
        </w:rPr>
        <w:t xml:space="preserve"> </w:t>
      </w:r>
      <w:r w:rsidR="00165D90" w:rsidRPr="00F35BDC">
        <w:rPr>
          <w:rFonts w:ascii="BTitrBold" w:cs="B Nazanin" w:hint="cs"/>
          <w:b/>
          <w:bCs/>
          <w:rtl/>
          <w:lang w:bidi="fa-IR"/>
        </w:rPr>
        <w:t xml:space="preserve">تامین کننده </w:t>
      </w:r>
      <w:r w:rsidRPr="00F35BDC">
        <w:rPr>
          <w:rFonts w:ascii="BTitrBold" w:cs="B Nazanin" w:hint="cs"/>
          <w:b/>
          <w:bCs/>
          <w:rtl/>
        </w:rPr>
        <w:t>محرزگردد</w:t>
      </w:r>
      <w:r w:rsidRPr="004D1C11">
        <w:rPr>
          <w:rFonts w:ascii="BTitrBold" w:cs="B Nazanin" w:hint="cs"/>
          <w:b/>
          <w:bCs/>
          <w:rtl/>
        </w:rPr>
        <w:t>،بلافاصله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لغوگردیده</w:t>
      </w:r>
      <w:r w:rsidR="0000278C" w:rsidRPr="00F35BD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و</w:t>
      </w:r>
      <w:r w:rsidR="00165D90" w:rsidRPr="00F35BDC">
        <w:rPr>
          <w:rFonts w:ascii="BTitrBold" w:cs="B Nazanin" w:hint="cs"/>
          <w:b/>
          <w:bCs/>
          <w:rtl/>
          <w:lang w:bidi="fa-IR"/>
        </w:rPr>
        <w:t>تامین کنندگان</w:t>
      </w:r>
      <w:r w:rsidR="0000278C" w:rsidRPr="00F35BDC">
        <w:rPr>
          <w:rFonts w:ascii="BTitrBold" w:cs="B Nazanin" w:hint="cs"/>
          <w:b/>
          <w:bCs/>
          <w:rtl/>
          <w:lang w:bidi="fa-IR"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 w:hint="cs"/>
          <w:b/>
          <w:bCs/>
          <w:rtl/>
        </w:rPr>
        <w:t xml:space="preserve"> علاوه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برقبول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برارائه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واطلاعات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غیرواقعی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ومعرفی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از</w:t>
      </w:r>
      <w:r w:rsidR="00DC7C46" w:rsidRPr="00F35BDC">
        <w:rPr>
          <w:rFonts w:ascii="BTitrBold" w:cs="B Nazanin" w:hint="cs"/>
          <w:b/>
          <w:bCs/>
          <w:rtl/>
        </w:rPr>
        <w:t>طرف شرکت آب و فاضلاب استان قزوین</w:t>
      </w:r>
      <w:r w:rsidR="0000278C" w:rsidRPr="00F35BD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وجبران</w:t>
      </w:r>
      <w:r w:rsidR="0000278C" w:rsidRPr="00F35BD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خسارت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وارده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رانیزقبول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خواهدداشت</w:t>
      </w:r>
      <w:r w:rsidRPr="004D1C11">
        <w:rPr>
          <w:rFonts w:ascii="BTitrBold" w:cs="B Nazanin"/>
          <w:b/>
          <w:bCs/>
        </w:rPr>
        <w:t>.</w:t>
      </w:r>
    </w:p>
    <w:p w:rsidR="0075484D" w:rsidRPr="0075484D" w:rsidRDefault="0075484D" w:rsidP="0075484D">
      <w:pPr>
        <w:autoSpaceDE w:val="0"/>
        <w:autoSpaceDN w:val="0"/>
        <w:adjustRightInd w:val="0"/>
        <w:jc w:val="lowKashida"/>
        <w:rPr>
          <w:rFonts w:ascii="BTitrBold" w:cs="B Nazanin"/>
          <w:b/>
          <w:bCs/>
          <w:rtl/>
        </w:rPr>
      </w:pPr>
    </w:p>
    <w:p w:rsidR="00B05A64" w:rsidRPr="004D1C11" w:rsidRDefault="00165D90" w:rsidP="0014183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rtl/>
        </w:rPr>
      </w:pPr>
      <w:r w:rsidRPr="00F35BDC">
        <w:rPr>
          <w:rFonts w:ascii="BTitrBold" w:cs="B Nazanin" w:hint="cs"/>
          <w:b/>
          <w:bCs/>
          <w:rtl/>
        </w:rPr>
        <w:t>تامین کننده</w:t>
      </w:r>
      <w:r w:rsidR="005E6780" w:rsidRPr="00F35BDC">
        <w:rPr>
          <w:rFonts w:ascii="BTitrBold" w:cs="B Nazanin" w:hint="cs"/>
          <w:b/>
          <w:bCs/>
          <w:rtl/>
        </w:rPr>
        <w:t xml:space="preserve"> </w:t>
      </w:r>
      <w:r w:rsidR="00B05A64" w:rsidRPr="00F35BDC">
        <w:rPr>
          <w:rFonts w:ascii="BTitrBold" w:cs="B Nazanin" w:hint="cs"/>
          <w:b/>
          <w:bCs/>
          <w:rtl/>
        </w:rPr>
        <w:t>جهت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شرکت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درارزیابی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توان</w:t>
      </w:r>
      <w:r w:rsidR="005E6780">
        <w:rPr>
          <w:rFonts w:ascii="BTitrBold" w:cs="B Nazanin" w:hint="cs"/>
          <w:b/>
          <w:bCs/>
          <w:rtl/>
        </w:rPr>
        <w:t xml:space="preserve">  </w:t>
      </w:r>
      <w:r w:rsidR="00B05A64" w:rsidRPr="004D1C11">
        <w:rPr>
          <w:rFonts w:ascii="BTitrBold" w:cs="B Nazanin" w:hint="cs"/>
          <w:b/>
          <w:bCs/>
          <w:rtl/>
        </w:rPr>
        <w:t>اجراي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کارباید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اطلاعات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موردنیازرابسته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به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مورد،به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صورت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تشریحی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یامطابق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نمونه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هاي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ارائه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شده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درقسمت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فرمهاي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اطلاعاتی تنظیم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نماید</w:t>
      </w:r>
      <w:r w:rsidR="00B05A64"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165D90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اطلاعات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موردنیازبراساس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کارتنظیم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="00C918F7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باضریب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وسقف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امتیازدرنظرگرفته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آنها،دربخش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="0014183D">
        <w:rPr>
          <w:rFonts w:ascii="BTitrBold" w:cs="B Nazanin" w:hint="cs"/>
          <w:b/>
          <w:bCs/>
          <w:sz w:val="24"/>
          <w:szCs w:val="24"/>
          <w:rtl/>
        </w:rPr>
        <w:t>.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درمواردي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امتیازکامل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شده،چنانچه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ازآن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="00165D90">
        <w:rPr>
          <w:rFonts w:ascii="BTitrBold" w:cs="B Nazanin" w:hint="cs"/>
          <w:b/>
          <w:bCs/>
          <w:sz w:val="24"/>
          <w:szCs w:val="24"/>
          <w:rtl/>
        </w:rPr>
        <w:t xml:space="preserve">مناقصه گری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باشد،قسمتی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ازامتیاز کامل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مگرآنکه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دربخش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واسنادتحویل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هیچ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نخواهندشد</w:t>
      </w:r>
      <w:r w:rsidRPr="004D1C11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AA046A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پرسشنامه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تکمیل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پس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ازامضاءمدیرعامل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 (وصاحبان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امضاءتعهدآور)به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مستندات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موردنیازممهوربه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مهر شرکت ارسال گردد. نقص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هریک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ازاسنادخواسته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ازحضوردرمراحل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میشود.</w:t>
      </w:r>
    </w:p>
    <w:p w:rsidR="00B05A64" w:rsidRPr="004D1C11" w:rsidRDefault="00B05A64" w:rsidP="00F20ABF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خواهشمنداست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ومدارك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زیررا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تاتاریخ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 طریق سامانه ستاد ارسال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4D1C11" w:rsidRDefault="00B05A64" w:rsidP="0038251D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از ارائه اسناد ومدارک غیر مرتبط واضافه خودداری شود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.لازم به ذکر است در صورت ارائه اسناد و مدارک غیر مرتبط </w:t>
      </w:r>
      <w:r w:rsidR="0038251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33pt" o:ole="">
            <v:imagedata r:id="rId9" o:title=""/>
          </v:shape>
          <o:OLEObject Type="Embed" ProgID="Equation.3" ShapeID="_x0000_i1025" DrawAspect="Content" ObjectID="_1676183302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154B96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proofErr w:type="spellStart"/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proofErr w:type="spellEnd"/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ضریب </w:t>
      </w:r>
      <w:proofErr w:type="gramStart"/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تاثیر  امتیاز</w:t>
      </w:r>
      <w:proofErr w:type="gramEnd"/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برابر</w:t>
      </w:r>
      <w:r w:rsidR="00154B96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/0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5328E0" w:rsidRDefault="005328E0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9"/>
        <w:gridCol w:w="4829"/>
        <w:gridCol w:w="4835"/>
      </w:tblGrid>
      <w:tr w:rsidR="0046053F" w:rsidRPr="00D84F0A" w:rsidTr="00D84F0A">
        <w:trPr>
          <w:trHeight w:val="841"/>
          <w:jc w:val="center"/>
        </w:trPr>
        <w:tc>
          <w:tcPr>
            <w:tcW w:w="468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660E88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lastRenderedPageBreak/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82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715F5D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="004F659E">
              <w:rPr>
                <w:rFonts w:ascii="Arial" w:hAnsi="Arial" w:cs="B Titr" w:hint="cs"/>
                <w:b/>
                <w:bCs/>
                <w:rtl/>
                <w:lang w:bidi="fa-IR"/>
              </w:rPr>
              <w:t xml:space="preserve"> </w:t>
            </w:r>
            <w:r w:rsidR="00165D90">
              <w:rPr>
                <w:rFonts w:ascii="Arial" w:hAnsi="Arial" w:cs="B Titr" w:hint="cs"/>
                <w:b/>
                <w:bCs/>
                <w:rtl/>
                <w:lang w:bidi="fa-IR"/>
              </w:rPr>
              <w:t>تامین کنندگان</w:t>
            </w:r>
          </w:p>
        </w:tc>
        <w:tc>
          <w:tcPr>
            <w:tcW w:w="4835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715F5D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7546"/>
        <w:gridCol w:w="2462"/>
        <w:gridCol w:w="2813"/>
      </w:tblGrid>
      <w:tr w:rsidR="001E7928" w:rsidRPr="00F10BBA" w:rsidTr="00A11BBA">
        <w:trPr>
          <w:trHeight w:val="958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7546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462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  <w:tc>
          <w:tcPr>
            <w:tcW w:w="2813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="00D424A0">
              <w:rPr>
                <w:rFonts w:cs="B Nazanin" w:hint="cs"/>
                <w:b/>
                <w:bCs/>
                <w:rtl/>
                <w:lang w:bidi="fa-IR"/>
              </w:rPr>
              <w:t xml:space="preserve"> اکتسابی طبق خود اظهاری  تامین کنندگان</w:t>
            </w:r>
          </w:p>
        </w:tc>
      </w:tr>
      <w:tr w:rsidR="00BB3BA3" w:rsidRPr="00D84F0A" w:rsidTr="003B658D">
        <w:trPr>
          <w:trHeight w:val="489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546" w:type="dxa"/>
            <w:tcBorders>
              <w:top w:val="triple" w:sz="4" w:space="0" w:color="auto"/>
            </w:tcBorders>
          </w:tcPr>
          <w:p w:rsidR="00BB3BA3" w:rsidRPr="00B46F4F" w:rsidRDefault="00BB3BA3" w:rsidP="00BB3BA3">
            <w:pPr>
              <w:rPr>
                <w:rFonts w:cs="B Nazanin"/>
                <w:b/>
                <w:bCs/>
                <w:highlight w:val="yellow"/>
                <w:lang w:bidi="fa-IR"/>
              </w:rPr>
            </w:pP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>توان مال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</w:p>
        </w:tc>
        <w:tc>
          <w:tcPr>
            <w:tcW w:w="2462" w:type="dxa"/>
            <w:tcBorders>
              <w:top w:val="triple" w:sz="4" w:space="0" w:color="auto"/>
            </w:tcBorders>
            <w:vAlign w:val="center"/>
          </w:tcPr>
          <w:p w:rsidR="00BB3BA3" w:rsidRPr="00F10BBA" w:rsidRDefault="00BB3BA3" w:rsidP="004809B7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4809B7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813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BB3BA3" w:rsidRPr="00D84F0A" w:rsidTr="003B658D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546" w:type="dxa"/>
          </w:tcPr>
          <w:p w:rsidR="00BB3BA3" w:rsidRPr="00B46F4F" w:rsidRDefault="00BB3BA3" w:rsidP="00BB3BA3">
            <w:pPr>
              <w:rPr>
                <w:rFonts w:cs="B Nazanin"/>
                <w:b/>
                <w:bCs/>
                <w:highlight w:val="yellow"/>
                <w:lang w:bidi="fa-IR"/>
              </w:rPr>
            </w:pP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ارز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اب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مشتر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ان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قبل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و حسن شهرت و حسن سابقه</w:t>
            </w:r>
          </w:p>
        </w:tc>
        <w:tc>
          <w:tcPr>
            <w:tcW w:w="2462" w:type="dxa"/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BB3BA3" w:rsidRPr="00D84F0A" w:rsidTr="003B658D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546" w:type="dxa"/>
          </w:tcPr>
          <w:p w:rsidR="00BB3BA3" w:rsidRPr="00B46F4F" w:rsidRDefault="00BB3BA3" w:rsidP="00EB553C">
            <w:pPr>
              <w:rPr>
                <w:rFonts w:cs="B Nazanin"/>
                <w:b/>
                <w:bCs/>
                <w:highlight w:val="yellow"/>
                <w:lang w:bidi="fa-IR"/>
              </w:rPr>
            </w:pP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داشتن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تجربه و دانش در زمينه مورد نظر (سابقه اجرايي</w:t>
            </w:r>
            <w:r w:rsidR="00EB553C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)</w:t>
            </w:r>
          </w:p>
        </w:tc>
        <w:tc>
          <w:tcPr>
            <w:tcW w:w="2462" w:type="dxa"/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BB3BA3" w:rsidRPr="00D84F0A" w:rsidTr="003B658D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7546" w:type="dxa"/>
          </w:tcPr>
          <w:p w:rsidR="00BB3BA3" w:rsidRPr="00B46F4F" w:rsidRDefault="00BB3BA3" w:rsidP="00BB3BA3">
            <w:pPr>
              <w:rPr>
                <w:rFonts w:cs="B Nazanin"/>
                <w:b/>
                <w:bCs/>
                <w:highlight w:val="yellow"/>
                <w:lang w:bidi="fa-IR"/>
              </w:rPr>
            </w:pP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بوم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بودن و تجربه کار در محل</w:t>
            </w:r>
          </w:p>
        </w:tc>
        <w:tc>
          <w:tcPr>
            <w:tcW w:w="2462" w:type="dxa"/>
            <w:vAlign w:val="center"/>
          </w:tcPr>
          <w:p w:rsidR="00BB3BA3" w:rsidRPr="00F10BBA" w:rsidRDefault="00BB3BA3" w:rsidP="004809B7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4809B7">
              <w:rPr>
                <w:rFonts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1874EB" w:rsidRPr="00D84F0A" w:rsidTr="00A11BBA">
        <w:trPr>
          <w:trHeight w:val="811"/>
          <w:jc w:val="center"/>
        </w:trPr>
        <w:tc>
          <w:tcPr>
            <w:tcW w:w="8961" w:type="dxa"/>
            <w:gridSpan w:val="2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1874EB" w:rsidRPr="00F10BBA" w:rsidRDefault="001874E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462" w:type="dxa"/>
            <w:tcBorders>
              <w:bottom w:val="triple" w:sz="4" w:space="0" w:color="auto"/>
            </w:tcBorders>
            <w:vAlign w:val="center"/>
          </w:tcPr>
          <w:p w:rsidR="001874EB" w:rsidRPr="00F10BBA" w:rsidRDefault="001874E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2813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225007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5B3C80">
        <w:rPr>
          <w:rFonts w:ascii="Arial" w:hAnsi="Arial" w:cs="B Zar" w:hint="cs"/>
          <w:b/>
          <w:bCs/>
          <w:color w:val="FF0000"/>
          <w:u w:val="single"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="00225007">
        <w:rPr>
          <w:rFonts w:ascii="Arial" w:hAnsi="Arial" w:cs="B Zar" w:hint="cs"/>
          <w:b/>
          <w:bCs/>
          <w:color w:val="FF0000"/>
          <w:rtl/>
          <w:lang w:bidi="fa-IR"/>
        </w:rPr>
        <w:t>55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225007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8A4F2D">
        <w:rPr>
          <w:rFonts w:ascii="Arial" w:hAnsi="Arial" w:cs="B Zar" w:hint="cs"/>
          <w:b/>
          <w:bCs/>
          <w:color w:val="FF0000"/>
          <w:u w:val="single"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225007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5B3C8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باشد.</w:t>
      </w:r>
    </w:p>
    <w:p w:rsidR="005328E0" w:rsidRDefault="005328E0" w:rsidP="005328E0">
      <w:p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</w:p>
    <w:p w:rsidR="005328E0" w:rsidRDefault="005328E0" w:rsidP="005328E0">
      <w:p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</w:p>
    <w:p w:rsidR="005328E0" w:rsidRDefault="005328E0" w:rsidP="005328E0">
      <w:p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</w:p>
    <w:p w:rsidR="008D1096" w:rsidRPr="00A252E4" w:rsidRDefault="008D1096" w:rsidP="008D1096">
      <w:pPr>
        <w:shd w:val="clear" w:color="auto" w:fill="FFFFFF" w:themeFill="background1"/>
        <w:spacing w:line="360" w:lineRule="auto"/>
        <w:ind w:left="360"/>
        <w:rPr>
          <w:rFonts w:ascii="Arial" w:hAnsi="Arial" w:cs="B Zar"/>
          <w:b/>
          <w:bCs/>
          <w:rtl/>
          <w:lang w:bidi="fa-IR"/>
        </w:rPr>
      </w:pPr>
    </w:p>
    <w:p w:rsidR="0027709C" w:rsidRPr="00C20B21" w:rsidRDefault="008D1096" w:rsidP="008C63E7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</w:t>
      </w:r>
      <w:r w:rsidR="003959F4"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توان مالي (معيار شماره </w:t>
      </w:r>
      <w:r w:rsidR="008C63E7">
        <w:rPr>
          <w:rFonts w:cs="B Titr" w:hint="cs"/>
          <w:b/>
          <w:bCs/>
          <w:sz w:val="28"/>
          <w:szCs w:val="28"/>
          <w:rtl/>
          <w:lang w:bidi="fa-IR"/>
        </w:rPr>
        <w:t>1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27709C" w:rsidRPr="00107A35" w:rsidRDefault="0027709C" w:rsidP="004809B7">
      <w:pPr>
        <w:rPr>
          <w:rFonts w:cs="B Titr"/>
          <w:sz w:val="28"/>
          <w:szCs w:val="28"/>
          <w:rtl/>
          <w:lang w:bidi="fa-IR"/>
        </w:rPr>
      </w:pPr>
      <w:r w:rsidRPr="00107A35">
        <w:rPr>
          <w:rFonts w:cs="B Titr" w:hint="cs"/>
          <w:sz w:val="28"/>
          <w:szCs w:val="28"/>
          <w:rtl/>
          <w:lang w:bidi="fa-IR"/>
        </w:rPr>
        <w:t>ضريب وزني :</w:t>
      </w:r>
      <w:r w:rsidR="00B053D5">
        <w:rPr>
          <w:rFonts w:cs="B Titr" w:hint="cs"/>
          <w:sz w:val="28"/>
          <w:szCs w:val="28"/>
          <w:rtl/>
          <w:lang w:bidi="fa-IR"/>
        </w:rPr>
        <w:t>3</w:t>
      </w:r>
      <w:r w:rsidR="004809B7">
        <w:rPr>
          <w:rFonts w:cs="B Titr" w:hint="cs"/>
          <w:sz w:val="28"/>
          <w:szCs w:val="28"/>
          <w:rtl/>
          <w:lang w:bidi="fa-IR"/>
        </w:rPr>
        <w:t>5</w:t>
      </w:r>
    </w:p>
    <w:p w:rsidR="0027709C" w:rsidRPr="00C20B21" w:rsidRDefault="0027709C" w:rsidP="00107A35">
      <w:pPr>
        <w:rPr>
          <w:rtl/>
          <w:lang w:bidi="fa-IR"/>
        </w:rPr>
      </w:pPr>
    </w:p>
    <w:p w:rsidR="0027709C" w:rsidRPr="00C52099" w:rsidRDefault="0027709C" w:rsidP="00165D90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حداكثر امتياز توان </w:t>
      </w:r>
      <w:r w:rsidRPr="00107A35">
        <w:rPr>
          <w:rFonts w:cs="B Nazanin" w:hint="cs"/>
          <w:b/>
          <w:bCs/>
          <w:rtl/>
          <w:lang w:bidi="fa-IR"/>
        </w:rPr>
        <w:t xml:space="preserve">مالي </w:t>
      </w:r>
      <w:r w:rsidR="00165D90" w:rsidRPr="00107A35">
        <w:rPr>
          <w:rFonts w:cs="B Nazanin" w:hint="cs"/>
          <w:b/>
          <w:bCs/>
          <w:rtl/>
          <w:lang w:bidi="fa-IR"/>
        </w:rPr>
        <w:t>تامین کن</w:t>
      </w:r>
      <w:r w:rsidR="00107A35" w:rsidRPr="00107A35">
        <w:rPr>
          <w:rFonts w:cs="B Nazanin" w:hint="cs"/>
          <w:b/>
          <w:bCs/>
          <w:rtl/>
          <w:lang w:bidi="fa-IR"/>
        </w:rPr>
        <w:t>ن</w:t>
      </w:r>
      <w:r w:rsidR="00165D90" w:rsidRPr="00107A35">
        <w:rPr>
          <w:rFonts w:cs="B Nazanin" w:hint="cs"/>
          <w:b/>
          <w:bCs/>
          <w:rtl/>
          <w:lang w:bidi="fa-IR"/>
        </w:rPr>
        <w:t>دگان</w:t>
      </w:r>
      <w:r w:rsidRPr="00107A35">
        <w:rPr>
          <w:rFonts w:cs="B Nazanin" w:hint="cs"/>
          <w:b/>
          <w:bCs/>
          <w:rtl/>
          <w:lang w:bidi="fa-IR"/>
        </w:rPr>
        <w:t xml:space="preserve"> بر</w:t>
      </w:r>
      <w:r w:rsidRPr="00C52099">
        <w:rPr>
          <w:rFonts w:cs="B Nazanin" w:hint="cs"/>
          <w:b/>
          <w:bCs/>
          <w:rtl/>
          <w:lang w:bidi="fa-IR"/>
        </w:rPr>
        <w:t xml:space="preserve"> اساس اطلاعات حداكثر پنج سال گذشته در صورتي احراز مي شود كه مبلغ برآورد مناقصه معادل و يا كمتر از </w:t>
      </w:r>
      <w:r w:rsidRPr="00B053D5">
        <w:rPr>
          <w:rFonts w:cs="B Nazanin" w:hint="cs"/>
          <w:b/>
          <w:bCs/>
          <w:u w:val="single"/>
          <w:rtl/>
          <w:lang w:bidi="fa-IR"/>
        </w:rPr>
        <w:t>يكي از مقادير زير</w:t>
      </w:r>
      <w:r w:rsidRPr="00C52099">
        <w:rPr>
          <w:rFonts w:cs="B Nazanin" w:hint="cs"/>
          <w:b/>
          <w:bCs/>
          <w:rtl/>
          <w:lang w:bidi="fa-IR"/>
        </w:rPr>
        <w:t xml:space="preserve"> باشد. </w:t>
      </w:r>
    </w:p>
    <w:p w:rsidR="0027709C" w:rsidRPr="00C52099" w:rsidRDefault="0027709C" w:rsidP="0027709C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1- </w:t>
      </w:r>
      <w:r>
        <w:rPr>
          <w:rFonts w:cs="B Nazanin" w:hint="cs"/>
          <w:b/>
          <w:bCs/>
          <w:rtl/>
          <w:lang w:bidi="fa-IR"/>
        </w:rPr>
        <w:t>یکصد</w:t>
      </w:r>
      <w:r w:rsidRPr="00C52099">
        <w:rPr>
          <w:rFonts w:cs="B Nazanin" w:hint="cs"/>
          <w:b/>
          <w:bCs/>
          <w:rtl/>
          <w:lang w:bidi="fa-IR"/>
        </w:rPr>
        <w:t xml:space="preserve"> برابر  ماليات متوسط سالانه</w:t>
      </w:r>
      <w:r>
        <w:rPr>
          <w:rFonts w:cs="B Nazanin" w:hint="cs"/>
          <w:b/>
          <w:bCs/>
          <w:rtl/>
          <w:lang w:bidi="fa-IR"/>
        </w:rPr>
        <w:t>، مستند به اسناد مالیاتهای قطعی و علی الحساب پرداخت شده</w:t>
      </w:r>
      <w:r w:rsidRPr="00C52099">
        <w:rPr>
          <w:rFonts w:cs="B Nazanin" w:hint="cs"/>
          <w:b/>
          <w:bCs/>
          <w:rtl/>
          <w:lang w:bidi="fa-IR"/>
        </w:rPr>
        <w:t xml:space="preserve">. </w:t>
      </w:r>
    </w:p>
    <w:p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2- </w:t>
      </w:r>
      <w:r>
        <w:rPr>
          <w:rFonts w:cs="B Nazanin" w:hint="cs"/>
          <w:b/>
          <w:bCs/>
          <w:rtl/>
          <w:lang w:bidi="fa-IR"/>
        </w:rPr>
        <w:t>بیست و پنج درصد فروش آخرین سال تولید، مستند به قراردادها و اسناد فروش یا صورتهای مالی تایید شده.</w:t>
      </w:r>
    </w:p>
    <w:p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3-  </w:t>
      </w:r>
      <w:r>
        <w:rPr>
          <w:rFonts w:cs="B Nazanin" w:hint="cs"/>
          <w:b/>
          <w:bCs/>
          <w:rtl/>
          <w:lang w:bidi="fa-IR"/>
        </w:rPr>
        <w:t>ده درصد</w:t>
      </w:r>
      <w:r w:rsidRPr="00C52099">
        <w:rPr>
          <w:rFonts w:cs="B Nazanin" w:hint="cs"/>
          <w:b/>
          <w:bCs/>
          <w:rtl/>
          <w:lang w:bidi="fa-IR"/>
        </w:rPr>
        <w:t xml:space="preserve"> داراييهاي ثابت ،مستند به اظهارنامه </w:t>
      </w:r>
      <w:r>
        <w:rPr>
          <w:rFonts w:cs="B Nazanin" w:hint="cs"/>
          <w:b/>
          <w:bCs/>
          <w:rtl/>
          <w:lang w:bidi="fa-IR"/>
        </w:rPr>
        <w:t>رسمی</w:t>
      </w:r>
      <w:r w:rsidRPr="00C52099">
        <w:rPr>
          <w:rFonts w:cs="B Nazanin" w:hint="cs"/>
          <w:b/>
          <w:bCs/>
          <w:rtl/>
          <w:lang w:bidi="fa-IR"/>
        </w:rPr>
        <w:t xml:space="preserve"> يا گواهي بيمه دارائي‌ها.</w:t>
      </w:r>
    </w:p>
    <w:p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4- تاييد اعتبار از سوي بانك يا موسسات مالي و اعتباري</w:t>
      </w:r>
      <w:r>
        <w:rPr>
          <w:rFonts w:cs="B Nazanin" w:hint="cs"/>
          <w:b/>
          <w:bCs/>
          <w:rtl/>
          <w:lang w:bidi="fa-IR"/>
        </w:rPr>
        <w:t xml:space="preserve"> معتبر</w:t>
      </w:r>
      <w:r w:rsidRPr="00C52099">
        <w:rPr>
          <w:rFonts w:cs="B Nazanin" w:hint="cs"/>
          <w:b/>
          <w:bCs/>
          <w:rtl/>
          <w:lang w:bidi="fa-IR"/>
        </w:rPr>
        <w:t xml:space="preserve"> تا سقف  مبلغ موضوع  مناقصه.  </w:t>
      </w:r>
    </w:p>
    <w:p w:rsidR="0027709C" w:rsidRPr="00860204" w:rsidRDefault="0027709C" w:rsidP="008C63E7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860204">
        <w:rPr>
          <w:rFonts w:ascii="BTitrBold" w:cs="B Mitra" w:hint="cs"/>
          <w:b/>
          <w:bCs/>
          <w:rtl/>
        </w:rPr>
        <w:t>براي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اطلاعات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طبقه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بندي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شده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تکمیل</w:t>
      </w:r>
      <w:r w:rsidRPr="00C52099">
        <w:rPr>
          <w:rFonts w:cs="B Titr" w:hint="cs"/>
          <w:b/>
          <w:bCs/>
          <w:sz w:val="28"/>
          <w:szCs w:val="28"/>
          <w:rtl/>
        </w:rPr>
        <w:t xml:space="preserve">شماره </w:t>
      </w:r>
      <w:r w:rsidR="008C63E7">
        <w:rPr>
          <w:rFonts w:cs="B Titr" w:hint="cs"/>
          <w:b/>
          <w:bCs/>
          <w:sz w:val="28"/>
          <w:szCs w:val="28"/>
          <w:rtl/>
        </w:rPr>
        <w:t>یک</w:t>
      </w:r>
      <w:r w:rsidRPr="00860204">
        <w:rPr>
          <w:rFonts w:ascii="BTitrBold" w:cs="B Mitra" w:hint="cs"/>
          <w:b/>
          <w:bCs/>
          <w:rtl/>
        </w:rPr>
        <w:t xml:space="preserve"> یکی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ازشاخص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هاي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مالی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زیر و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کپی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مدارك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مثبته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الزامی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است</w:t>
      </w:r>
      <w:r w:rsidRPr="00860204">
        <w:rPr>
          <w:rFonts w:ascii="BTitrBold" w:cs="B Mitra"/>
          <w:b/>
          <w:bCs/>
        </w:rPr>
        <w:t xml:space="preserve"> .</w:t>
      </w:r>
    </w:p>
    <w:tbl>
      <w:tblPr>
        <w:tblpPr w:leftFromText="180" w:rightFromText="180" w:vertAnchor="text" w:horzAnchor="margin" w:tblpXSpec="center" w:tblpY="755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3962"/>
        <w:gridCol w:w="1310"/>
        <w:gridCol w:w="1698"/>
        <w:gridCol w:w="1592"/>
        <w:gridCol w:w="1526"/>
        <w:gridCol w:w="1275"/>
        <w:gridCol w:w="1243"/>
        <w:gridCol w:w="1223"/>
        <w:gridCol w:w="1224"/>
      </w:tblGrid>
      <w:tr w:rsidR="00B02C50" w:rsidRPr="00D84F0A" w:rsidTr="00B02C50">
        <w:tc>
          <w:tcPr>
            <w:tcW w:w="989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3962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1310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698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592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526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243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1223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1224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</w:tr>
      <w:tr w:rsidR="00B02C50" w:rsidRPr="00D84F0A" w:rsidTr="00B02C50"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1310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02C50" w:rsidRPr="00D84F0A" w:rsidTr="00B02C50"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فروش آخرین سال تولید</w:t>
            </w:r>
          </w:p>
        </w:tc>
        <w:tc>
          <w:tcPr>
            <w:tcW w:w="1310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shd w:val="clear" w:color="auto" w:fill="000000" w:themeFill="text1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02C50" w:rsidRPr="00D84F0A" w:rsidTr="00B02C50"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 شركت</w:t>
            </w:r>
          </w:p>
        </w:tc>
        <w:tc>
          <w:tcPr>
            <w:tcW w:w="1310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02C50" w:rsidRPr="00D84F0A" w:rsidTr="00B02C50">
        <w:trPr>
          <w:trHeight w:val="505"/>
        </w:trPr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9867" w:type="dxa"/>
            <w:gridSpan w:val="7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27709C" w:rsidRPr="00C52099" w:rsidRDefault="00B02C50" w:rsidP="00B02C50">
      <w:pPr>
        <w:tabs>
          <w:tab w:val="left" w:pos="288"/>
        </w:tabs>
        <w:spacing w:line="264" w:lineRule="auto"/>
        <w:jc w:val="both"/>
        <w:rPr>
          <w:rFonts w:cs="B Zar"/>
          <w:b/>
          <w:bCs/>
          <w:sz w:val="28"/>
          <w:szCs w:val="28"/>
          <w:rtl/>
        </w:rPr>
      </w:pPr>
      <w:r w:rsidRPr="00C52099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یک</w:t>
      </w:r>
      <w:r w:rsidRPr="00C52099">
        <w:rPr>
          <w:rFonts w:cs="B Titr" w:hint="cs"/>
          <w:b/>
          <w:bCs/>
          <w:sz w:val="28"/>
          <w:szCs w:val="28"/>
          <w:rtl/>
        </w:rPr>
        <w:t>:</w:t>
      </w:r>
      <w:r w:rsidRPr="00C52099">
        <w:rPr>
          <w:rFonts w:cs="B Titr" w:hint="cs"/>
          <w:b/>
          <w:bCs/>
          <w:rtl/>
          <w:lang w:bidi="fa-IR"/>
        </w:rPr>
        <w:t xml:space="preserve">توان مالي (معيار شماره </w:t>
      </w:r>
      <w:r>
        <w:rPr>
          <w:rFonts w:cs="B Titr" w:hint="cs"/>
          <w:b/>
          <w:bCs/>
          <w:rtl/>
          <w:lang w:bidi="fa-IR"/>
        </w:rPr>
        <w:t>1</w:t>
      </w:r>
      <w:r w:rsidRPr="00C52099">
        <w:rPr>
          <w:rFonts w:cs="B Titr" w:hint="cs"/>
          <w:b/>
          <w:bCs/>
          <w:rtl/>
          <w:lang w:bidi="fa-IR"/>
        </w:rPr>
        <w:t xml:space="preserve">) </w:t>
      </w:r>
    </w:p>
    <w:p w:rsidR="0027709C" w:rsidRPr="00C52099" w:rsidRDefault="0027709C" w:rsidP="00B02C50">
      <w:pPr>
        <w:tabs>
          <w:tab w:val="left" w:pos="288"/>
        </w:tabs>
        <w:spacing w:line="264" w:lineRule="auto"/>
        <w:jc w:val="lowKashida"/>
        <w:rPr>
          <w:rFonts w:cs="B Titr"/>
          <w:rtl/>
          <w:lang w:bidi="fa-IR"/>
        </w:rPr>
      </w:pPr>
    </w:p>
    <w:p w:rsidR="0027709C" w:rsidRDefault="0027709C" w:rsidP="0027709C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27709C" w:rsidRDefault="0027709C" w:rsidP="0027709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27709C" w:rsidRPr="00BB4C9E" w:rsidRDefault="0027709C" w:rsidP="0027709C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27709C" w:rsidRDefault="0027709C" w:rsidP="00C03826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C52099">
        <w:rPr>
          <w:rFonts w:cs="B Nazanin" w:hint="cs"/>
          <w:b/>
          <w:bCs/>
          <w:sz w:val="28"/>
          <w:szCs w:val="28"/>
          <w:rtl/>
          <w:lang w:bidi="fa-IR"/>
        </w:rPr>
        <w:t>در صورتيكه بالاترين عدد كسب شده از جزء هاي (1) ،(2) ،  (3)</w:t>
      </w:r>
      <w:r w:rsidR="00C03826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(4)</w:t>
      </w:r>
      <w:r w:rsidRPr="00C52099">
        <w:rPr>
          <w:rFonts w:cs="B Nazanin" w:hint="cs"/>
          <w:b/>
          <w:bCs/>
          <w:sz w:val="28"/>
          <w:szCs w:val="28"/>
          <w:rtl/>
          <w:lang w:bidi="fa-IR"/>
        </w:rPr>
        <w:t xml:space="preserve"> از مبلغ مناقصه كمتر باشد،امتياز مالي به تناسب كاهش مي يابد.  </w:t>
      </w:r>
    </w:p>
    <w:p w:rsidR="001262D2" w:rsidRPr="00507900" w:rsidRDefault="001262D2" w:rsidP="001262D2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2- </w:t>
      </w:r>
      <w:r>
        <w:rPr>
          <w:rFonts w:cs="B Titr" w:hint="cs"/>
          <w:b/>
          <w:bCs/>
          <w:sz w:val="28"/>
          <w:szCs w:val="28"/>
          <w:rtl/>
          <w:lang w:bidi="fa-IR"/>
        </w:rPr>
        <w:t>ارزیابی مشتریان قبلی و حسن شهرت</w:t>
      </w:r>
      <w:r w:rsidR="00063232" w:rsidRPr="00063232">
        <w:rPr>
          <w:rFonts w:cs="B Titr" w:hint="cs"/>
          <w:b/>
          <w:bCs/>
          <w:sz w:val="28"/>
          <w:szCs w:val="28"/>
          <w:rtl/>
          <w:lang w:bidi="fa-IR"/>
        </w:rPr>
        <w:t xml:space="preserve"> و حسن سابقه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262D2" w:rsidRPr="00B053D5" w:rsidRDefault="001262D2" w:rsidP="00B053D5">
      <w:pPr>
        <w:rPr>
          <w:rFonts w:cs="B Titr"/>
          <w:sz w:val="28"/>
          <w:szCs w:val="28"/>
          <w:rtl/>
          <w:lang w:bidi="fa-IR"/>
        </w:rPr>
      </w:pPr>
      <w:r w:rsidRPr="00B053D5">
        <w:rPr>
          <w:rFonts w:cs="B Titr" w:hint="cs"/>
          <w:sz w:val="28"/>
          <w:szCs w:val="28"/>
          <w:rtl/>
          <w:lang w:bidi="fa-IR"/>
        </w:rPr>
        <w:t xml:space="preserve"> ضريب وزني : </w:t>
      </w:r>
      <w:r w:rsidR="00B053D5" w:rsidRPr="00B053D5">
        <w:rPr>
          <w:rFonts w:cs="B Titr" w:hint="cs"/>
          <w:sz w:val="28"/>
          <w:szCs w:val="28"/>
          <w:rtl/>
          <w:lang w:bidi="fa-IR"/>
        </w:rPr>
        <w:t>25</w:t>
      </w:r>
    </w:p>
    <w:p w:rsidR="001262D2" w:rsidRPr="007F33DF" w:rsidRDefault="001262D2" w:rsidP="00165D9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مبناي نتايج استعلام از كارفرمايان قبلي در پنج سال گذشته بر اساس جدول‌‌هاي پيوست و پرسشنامه ارزيابي </w:t>
      </w:r>
      <w:r w:rsidRPr="00107A35">
        <w:rPr>
          <w:rFonts w:cs="B Nazanin" w:hint="cs"/>
          <w:rtl/>
          <w:lang w:bidi="fa-IR"/>
        </w:rPr>
        <w:t xml:space="preserve">خدمت </w:t>
      </w:r>
      <w:r w:rsidR="00165D90" w:rsidRPr="00107A35">
        <w:rPr>
          <w:rFonts w:cs="B Nazanin" w:hint="cs"/>
          <w:rtl/>
          <w:lang w:bidi="fa-IR"/>
        </w:rPr>
        <w:t>تامین کننده</w:t>
      </w:r>
      <w:r w:rsidRPr="007F33DF">
        <w:rPr>
          <w:rFonts w:cs="B Nazanin" w:hint="cs"/>
          <w:rtl/>
          <w:lang w:bidi="fa-IR"/>
        </w:rPr>
        <w:t xml:space="preserve"> توسط دستگاه اجرايي بر اساس جدول پيوست مشخص خواهد شد .</w:t>
      </w:r>
    </w:p>
    <w:tbl>
      <w:tblPr>
        <w:bidiVisual/>
        <w:tblW w:w="12679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85"/>
        <w:gridCol w:w="2127"/>
      </w:tblGrid>
      <w:tr w:rsidR="001262D2" w:rsidRPr="007553C9" w:rsidTr="00E23B54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1262D2" w:rsidRPr="007F33DF" w:rsidRDefault="001262D2" w:rsidP="00B02C50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985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1262D2" w:rsidRPr="007F33DF" w:rsidRDefault="001262D2" w:rsidP="00B02C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212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1262D2" w:rsidRPr="007F33DF" w:rsidRDefault="001262D2" w:rsidP="00B02C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1262D2" w:rsidRPr="007553C9" w:rsidTr="00E23B54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7F33DF" w:rsidRDefault="001262D2" w:rsidP="00B02C50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7F33DF" w:rsidRDefault="001262D2" w:rsidP="00107A35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حداقل </w:t>
            </w:r>
            <w:r w:rsidR="00107A35">
              <w:rPr>
                <w:rFonts w:cs="B Nazanin" w:hint="cs"/>
                <w:rtl/>
                <w:lang w:bidi="fa-IR"/>
              </w:rPr>
              <w:t>4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</w:t>
            </w:r>
            <w:r w:rsidR="00165D90">
              <w:rPr>
                <w:rFonts w:cs="B Nazanin" w:hint="cs"/>
                <w:rtl/>
                <w:lang w:bidi="fa-IR"/>
              </w:rPr>
              <w:t>تامین کننده</w:t>
            </w:r>
            <w:r w:rsidRPr="007F33DF">
              <w:rPr>
                <w:rFonts w:cs="B Nazanin" w:hint="cs"/>
                <w:rtl/>
                <w:lang w:bidi="fa-IR"/>
              </w:rPr>
              <w:t xml:space="preserve"> توسط دستگاه اجرايي بر اساس جدول پيوست</w:t>
            </w:r>
            <w:r>
              <w:rPr>
                <w:rFonts w:cs="B Nazanin" w:hint="cs"/>
                <w:rtl/>
                <w:lang w:bidi="fa-IR"/>
              </w:rPr>
              <w:t xml:space="preserve"> طبق توضیحات ذیل</w:t>
            </w: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1262D2" w:rsidRPr="007553C9" w:rsidTr="00E23B54">
        <w:tc>
          <w:tcPr>
            <w:tcW w:w="10552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212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1262D2" w:rsidRDefault="001262D2" w:rsidP="001262D2">
      <w:pPr>
        <w:spacing w:line="288" w:lineRule="auto"/>
        <w:jc w:val="lowKashida"/>
        <w:rPr>
          <w:rFonts w:cs="B Zar"/>
          <w:b/>
          <w:bCs/>
          <w:rtl/>
        </w:rPr>
      </w:pPr>
    </w:p>
    <w:p w:rsidR="001262D2" w:rsidRPr="003413D1" w:rsidRDefault="001262D2" w:rsidP="0085149C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  ميانگين امتيازات ارزيابي كارفرمايان كارهاي قبلي در پنج سال گذشته</w:t>
      </w:r>
      <w:r w:rsidR="0085149C">
        <w:rPr>
          <w:rFonts w:cs="B Nazanin" w:hint="cs"/>
          <w:b/>
          <w:bCs/>
          <w:rtl/>
          <w:lang w:bidi="fa-IR"/>
        </w:rPr>
        <w:t xml:space="preserve">(کارهایی که </w:t>
      </w:r>
      <w:r w:rsidR="0085149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5149C">
        <w:rPr>
          <w:rFonts w:cs="B Nazanin" w:hint="cs"/>
          <w:b/>
          <w:bCs/>
          <w:rtl/>
          <w:lang w:bidi="fa-IR"/>
        </w:rPr>
        <w:t>تایید</w:t>
      </w:r>
      <w:r w:rsidR="0085149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85149C">
        <w:rPr>
          <w:rFonts w:cs="B Nazanin" w:hint="cs"/>
          <w:b/>
          <w:bCs/>
          <w:rtl/>
          <w:lang w:bidi="fa-IR"/>
        </w:rPr>
        <w:t xml:space="preserve"> </w:t>
      </w:r>
      <w:r w:rsidR="0085149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5149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3413D1">
        <w:rPr>
          <w:rFonts w:cs="B Nazanin" w:hint="cs"/>
          <w:b/>
          <w:bCs/>
          <w:rtl/>
        </w:rPr>
        <w:t xml:space="preserve"> ملاك عمل قرار مي گيرد</w:t>
      </w:r>
      <w:r>
        <w:rPr>
          <w:rFonts w:cs="B Nazanin" w:hint="cs"/>
          <w:b/>
          <w:bCs/>
          <w:rtl/>
        </w:rPr>
        <w:t xml:space="preserve"> .</w:t>
      </w:r>
    </w:p>
    <w:p w:rsidR="009268A9" w:rsidRPr="00107A35" w:rsidRDefault="001262D2" w:rsidP="009268A9">
      <w:pPr>
        <w:spacing w:line="288" w:lineRule="auto"/>
        <w:jc w:val="lowKashida"/>
        <w:rPr>
          <w:rFonts w:cs="B Nazanin"/>
          <w:b/>
          <w:bCs/>
          <w:rtl/>
        </w:rPr>
      </w:pPr>
      <w:r w:rsidRPr="00107A35">
        <w:rPr>
          <w:rFonts w:cs="B Nazanin" w:hint="cs"/>
          <w:b/>
          <w:bCs/>
          <w:rtl/>
        </w:rPr>
        <w:t>- در صورت ارائه رضايت نامه و یا فرمهای ارزیابی غیرمشابه(از نظر معیارها) و یا غیرمرتبط  بجاي فرم ارزيابي مد نظر این شرکت ،75 در صد امتياز تعلق خواهد گرفت.</w:t>
      </w:r>
      <w:r w:rsidR="009268A9" w:rsidRPr="00107A35">
        <w:rPr>
          <w:rFonts w:cs="B Nazanin" w:hint="cs"/>
          <w:b/>
          <w:bCs/>
          <w:rtl/>
        </w:rPr>
        <w:t xml:space="preserve"> ( رضایتنامه های مذکور می بایست به تایید بالاترین مقام اجرایی دستگاه کارفرما رسیده باشد)</w:t>
      </w:r>
    </w:p>
    <w:p w:rsidR="009268A9" w:rsidRPr="00107A35" w:rsidRDefault="001262D2" w:rsidP="009268A9">
      <w:pPr>
        <w:spacing w:line="288" w:lineRule="auto"/>
        <w:jc w:val="lowKashida"/>
        <w:rPr>
          <w:rFonts w:cs="B Nazanin"/>
          <w:b/>
          <w:bCs/>
          <w:rtl/>
        </w:rPr>
      </w:pPr>
      <w:r w:rsidRPr="00107A35">
        <w:rPr>
          <w:rFonts w:cs="B Nazanin" w:hint="cs"/>
          <w:b/>
          <w:bCs/>
          <w:rtl/>
        </w:rPr>
        <w:t>ـ در صورتي كه بجاي رضايت نامه، تشويق نامه و يا گواهي عدم نارضايتي ارائه شود 50 درصد امتياز تعلق مي گيرد.</w:t>
      </w:r>
      <w:r w:rsidR="009268A9" w:rsidRPr="00107A35">
        <w:rPr>
          <w:rFonts w:cs="B Nazanin" w:hint="cs"/>
          <w:b/>
          <w:bCs/>
          <w:rtl/>
        </w:rPr>
        <w:t xml:space="preserve"> ( رضایتنامه های مذکور می بایست به تایید بالاترین مقام اجرایی دستگاه کارفرما رسیده باشد)</w:t>
      </w:r>
    </w:p>
    <w:p w:rsidR="001262D2" w:rsidRPr="003413D1" w:rsidRDefault="001262D2" w:rsidP="001262D2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 xml:space="preserve">- </w:t>
      </w:r>
      <w:r>
        <w:rPr>
          <w:rFonts w:cs="B Nazanin" w:hint="cs"/>
          <w:b/>
          <w:bCs/>
          <w:rtl/>
        </w:rPr>
        <w:t xml:space="preserve">مناقصه گران </w:t>
      </w:r>
      <w:r w:rsidRPr="003413D1">
        <w:rPr>
          <w:rFonts w:cs="B Nazanin" w:hint="cs"/>
          <w:b/>
          <w:bCs/>
          <w:rtl/>
        </w:rPr>
        <w:t>بايستي تعداد پيمانهايي</w:t>
      </w:r>
      <w:r>
        <w:rPr>
          <w:rFonts w:cs="B Nazanin" w:hint="cs"/>
          <w:b/>
          <w:bCs/>
          <w:rtl/>
        </w:rPr>
        <w:t xml:space="preserve"> را</w:t>
      </w:r>
      <w:r w:rsidRPr="003413D1">
        <w:rPr>
          <w:rFonts w:cs="B Nazanin" w:hint="cs"/>
          <w:b/>
          <w:bCs/>
          <w:rtl/>
        </w:rPr>
        <w:t xml:space="preserve"> كه در طول </w:t>
      </w:r>
      <w:r>
        <w:rPr>
          <w:rFonts w:cs="B Nazanin" w:hint="cs"/>
          <w:b/>
          <w:bCs/>
          <w:rtl/>
        </w:rPr>
        <w:t xml:space="preserve"> 5 سال گذشته </w:t>
      </w:r>
      <w:r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1262D2" w:rsidRPr="00107A35" w:rsidRDefault="001262D2" w:rsidP="0090144C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107A35">
        <w:rPr>
          <w:rFonts w:cs="B Nazanin" w:hint="cs"/>
          <w:b/>
          <w:bCs/>
          <w:rtl/>
          <w:lang w:bidi="fa-IR"/>
        </w:rPr>
        <w:t xml:space="preserve">- در صورت كه مناقصه گران از كارفرمايان خود اخطار و يا نامه نارضايتي و يا </w:t>
      </w:r>
      <w:r w:rsidR="0090144C" w:rsidRPr="00107A35">
        <w:rPr>
          <w:rFonts w:cs="B Nazanin" w:hint="cs"/>
          <w:b/>
          <w:bCs/>
          <w:rtl/>
          <w:lang w:bidi="fa-IR"/>
        </w:rPr>
        <w:t>فسخ قرارداد</w:t>
      </w:r>
      <w:r w:rsidRPr="00107A35">
        <w:rPr>
          <w:rFonts w:cs="B Nazanin" w:hint="cs"/>
          <w:b/>
          <w:bCs/>
          <w:rtl/>
          <w:lang w:bidi="fa-IR"/>
        </w:rPr>
        <w:t xml:space="preserve">  به صورت مستند دريافت كرده باشندبابت هر كدام از موارد فوق 30 امتياز منفي در نظر گرفته مي شود </w:t>
      </w:r>
    </w:p>
    <w:p w:rsidR="001262D2" w:rsidRPr="00107A35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107A35">
        <w:rPr>
          <w:rFonts w:cs="B Nazanin" w:hint="cs"/>
          <w:b/>
          <w:bCs/>
          <w:rtl/>
          <w:lang w:bidi="fa-IR"/>
        </w:rPr>
        <w:t xml:space="preserve">- در صورتیکه مبلغ کارکرد ریالی معادل سازی شده هر یک از پروژه هایی که برای ارزیابی مد نظر مناقصه گر می باشد با توجه به سال انعقاد قرارداد و توضیحات معادل سازی در قسمت معیار تجربه و سابقه کاری، کمتر از 50 درصد مبلغ برآورد مناقصه حاضر باشد، با عنایت به تناسب مبلغ محاسباتی از امتیاز مکتسبه حسن سابقه پروژه مربوطه کسر خواهد شد. </w:t>
      </w:r>
    </w:p>
    <w:p w:rsidR="001262D2" w:rsidRPr="007E153C" w:rsidRDefault="001262D2" w:rsidP="001262D2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7E153C">
        <w:rPr>
          <w:rFonts w:cs="B Nazanin" w:hint="cs"/>
          <w:b/>
          <w:bCs/>
          <w:rtl/>
          <w:lang w:bidi="fa-IR"/>
        </w:rPr>
        <w:t>فتوكپي پيمان‌هاي منعقد به انضمام تائيديه‌هاي صادره ارائه گردد .</w:t>
      </w:r>
    </w:p>
    <w:p w:rsidR="001262D2" w:rsidRPr="00107A35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 xml:space="preserve">- </w:t>
      </w:r>
      <w:r w:rsidRPr="00107A35">
        <w:rPr>
          <w:rFonts w:cs="B Nazanin" w:hint="cs"/>
          <w:b/>
          <w:bCs/>
          <w:rtl/>
          <w:lang w:bidi="fa-IR"/>
        </w:rPr>
        <w:t>مستندات لازم جهت تایید کارکردهای ریالی پیمانهایی که برای حسن سابقه مد نظر مناقصه گران محترم می باشد نیز می بایست ارائه گردد.</w:t>
      </w:r>
    </w:p>
    <w:p w:rsidR="001262D2" w:rsidRPr="00107A35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107A35">
        <w:rPr>
          <w:rFonts w:cs="B Nazanin" w:hint="cs"/>
          <w:b/>
          <w:bCs/>
          <w:rtl/>
          <w:lang w:bidi="fa-IR"/>
        </w:rPr>
        <w:t>- در صورت عدم کسب 100 امتیاز از فرم ارزيابي كارفرمايان در كارهاي قبلي، امتیاز مکتسبه ارزیابی  مناقصه گر به تناسب،  از حداکثر امتیاز مربوطه (25 امتیاز )، کسر خواهد شد.</w:t>
      </w:r>
    </w:p>
    <w:p w:rsidR="001262D2" w:rsidRPr="00636A44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</w:p>
    <w:p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328C8" w:rsidRDefault="00D328C8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  <w:sectPr w:rsidR="00D328C8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1262D2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4912" w:type="pct"/>
        <w:tblInd w:w="80" w:type="dxa"/>
        <w:tblLook w:val="01E0" w:firstRow="1" w:lastRow="1" w:firstColumn="1" w:lastColumn="1" w:noHBand="0" w:noVBand="0"/>
      </w:tblPr>
      <w:tblGrid>
        <w:gridCol w:w="1011"/>
        <w:gridCol w:w="3275"/>
        <w:gridCol w:w="890"/>
        <w:gridCol w:w="991"/>
        <w:gridCol w:w="1186"/>
        <w:gridCol w:w="1770"/>
      </w:tblGrid>
      <w:tr w:rsidR="005332CE" w:rsidRPr="007553C9" w:rsidTr="005332CE">
        <w:trPr>
          <w:cantSplit/>
          <w:trHeight w:val="809"/>
        </w:trPr>
        <w:tc>
          <w:tcPr>
            <w:tcW w:w="554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5332CE" w:rsidRPr="007F33DF" w:rsidRDefault="005332CE" w:rsidP="00F761E0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795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معيارهاي ارزيابي</w:t>
            </w:r>
          </w:p>
        </w:tc>
        <w:tc>
          <w:tcPr>
            <w:tcW w:w="488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543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تخصيص يافته</w:t>
            </w:r>
          </w:p>
        </w:tc>
        <w:tc>
          <w:tcPr>
            <w:tcW w:w="65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pacing w:val="-10"/>
                <w:sz w:val="28"/>
                <w:szCs w:val="28"/>
                <w:rtl/>
              </w:rPr>
            </w:pPr>
          </w:p>
          <w:p w:rsidR="005332CE" w:rsidRPr="007F33DF" w:rsidRDefault="005332CE" w:rsidP="00F761E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pacing w:val="-10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pacing w:val="-10"/>
                <w:sz w:val="28"/>
                <w:szCs w:val="28"/>
                <w:rtl/>
              </w:rPr>
              <w:t>مقام مطلع</w:t>
            </w:r>
          </w:p>
        </w:tc>
        <w:tc>
          <w:tcPr>
            <w:tcW w:w="97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160" w:line="21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332CE" w:rsidRPr="007F33DF" w:rsidRDefault="005332CE" w:rsidP="00F761E0">
            <w:pPr>
              <w:spacing w:before="160" w:line="21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امضاء</w:t>
            </w:r>
          </w:p>
        </w:tc>
      </w:tr>
      <w:tr w:rsidR="005332CE" w:rsidRPr="007553C9" w:rsidTr="005332CE">
        <w:trPr>
          <w:trHeight w:val="75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كيفيت انجام كار و تامین کالا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72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كفايت كادر فني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عملکرد در دوره بهره برداری و کیفیت خدمات پشتیبانی و انجام به موقع تعهدات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تعهد تامین کننده به برنامه زمانی در مدت پیمان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683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اظهار نظر كلي نسبت به اجراي پيمان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332"/>
        </w:trPr>
        <w:tc>
          <w:tcPr>
            <w:tcW w:w="2837" w:type="pct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332CE" w:rsidRPr="007553C9" w:rsidRDefault="005332CE" w:rsidP="00F761E0">
            <w:pPr>
              <w:spacing w:line="288" w:lineRule="auto"/>
              <w:ind w:firstLine="250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553C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امتياز 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نهایی از 100 امتیاز</w:t>
            </w:r>
          </w:p>
        </w:tc>
        <w:tc>
          <w:tcPr>
            <w:tcW w:w="2163" w:type="pct"/>
            <w:gridSpan w:val="3"/>
            <w:tcBorders>
              <w:top w:val="double" w:sz="6" w:space="0" w:color="auto"/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332CE" w:rsidRPr="007553C9" w:rsidRDefault="005332CE" w:rsidP="00F761E0">
            <w:pPr>
              <w:spacing w:line="288" w:lineRule="auto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D328C8" w:rsidRPr="007F33DF" w:rsidRDefault="00D328C8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</w:p>
    <w:p w:rsidR="001262D2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1262D2" w:rsidRPr="007E153C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و قطعي الزامي مي باشد</w:t>
      </w:r>
    </w:p>
    <w:p w:rsidR="001262D2" w:rsidRPr="00710595" w:rsidRDefault="001262D2" w:rsidP="001262D2">
      <w:pPr>
        <w:tabs>
          <w:tab w:val="left" w:pos="288"/>
        </w:tabs>
        <w:spacing w:line="264" w:lineRule="auto"/>
        <w:ind w:firstLine="7"/>
        <w:rPr>
          <w:rFonts w:cs="Yagut"/>
          <w:b/>
          <w:bCs/>
          <w:rtl/>
          <w:lang w:bidi="fa-IR"/>
        </w:r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جدول فوق بايستي توسط كارفرما،بابت هر پروژه  تكميل و مهرو امضاء گردد و بنابراین  این برگه بدون </w:t>
      </w:r>
      <w:r w:rsidRPr="00C20B21">
        <w:rPr>
          <w:rFonts w:cs="B Nazanin" w:hint="cs"/>
          <w:b/>
          <w:bCs/>
          <w:sz w:val="28"/>
          <w:szCs w:val="28"/>
          <w:rtl/>
        </w:rPr>
        <w:t>امضاء مجاز و مهر کارفرما  فاقد اعتبار و ارزش قانونی می باشد.</w:t>
      </w:r>
    </w:p>
    <w:p w:rsidR="00EF483B" w:rsidRDefault="00EF483B" w:rsidP="003959F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  <w:rtl/>
        </w:rPr>
        <w:sectPr w:rsidR="00EF483B" w:rsidSect="00D328C8">
          <w:pgSz w:w="11906" w:h="16838" w:code="9"/>
          <w:pgMar w:top="1134" w:right="1418" w:bottom="1418" w:left="1418" w:header="709" w:footer="567" w:gutter="0"/>
          <w:cols w:space="708"/>
          <w:bidi/>
          <w:rtlGutter/>
          <w:docGrid w:linePitch="360"/>
        </w:sectPr>
      </w:pPr>
    </w:p>
    <w:p w:rsidR="00E30C40" w:rsidRPr="000A7E9A" w:rsidRDefault="00E30C40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 w:rsidR="003959F4">
        <w:rPr>
          <w:rFonts w:cs="B Titr" w:hint="cs"/>
          <w:b/>
          <w:bCs/>
          <w:sz w:val="28"/>
          <w:szCs w:val="28"/>
          <w:rtl/>
        </w:rPr>
        <w:t>دو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 w:rsidRPr="000A7E9A">
        <w:rPr>
          <w:rFonts w:cs="B Titr" w:hint="cs"/>
          <w:b/>
          <w:bCs/>
          <w:rtl/>
          <w:lang w:bidi="fa-IR"/>
        </w:rPr>
        <w:t xml:space="preserve">حسن </w:t>
      </w:r>
      <w:r w:rsidR="00C21B66">
        <w:rPr>
          <w:rFonts w:cs="B Titr" w:hint="cs"/>
          <w:b/>
          <w:bCs/>
          <w:rtl/>
          <w:lang w:bidi="fa-IR"/>
        </w:rPr>
        <w:t>شهرت و حسن سابقه</w:t>
      </w:r>
      <w:r w:rsidRPr="000A7E9A">
        <w:rPr>
          <w:rFonts w:cs="B Titr" w:hint="cs"/>
          <w:b/>
          <w:bCs/>
          <w:rtl/>
          <w:lang w:bidi="fa-IR"/>
        </w:rPr>
        <w:t xml:space="preserve"> در </w:t>
      </w:r>
      <w:r w:rsidR="00C21B66">
        <w:rPr>
          <w:rFonts w:cs="B Titr" w:hint="cs"/>
          <w:b/>
          <w:bCs/>
          <w:rtl/>
          <w:lang w:bidi="fa-IR"/>
        </w:rPr>
        <w:t>پیمانهای منعقده در</w:t>
      </w:r>
      <w:r w:rsidRPr="000A7E9A">
        <w:rPr>
          <w:rFonts w:cs="B Titr" w:hint="cs"/>
          <w:b/>
          <w:bCs/>
          <w:rtl/>
          <w:lang w:bidi="fa-IR"/>
        </w:rPr>
        <w:t xml:space="preserve"> طي 5 سال گذشته( معيار شماره2)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632"/>
        <w:gridCol w:w="1005"/>
        <w:gridCol w:w="1110"/>
        <w:gridCol w:w="451"/>
        <w:gridCol w:w="680"/>
        <w:gridCol w:w="1199"/>
        <w:gridCol w:w="941"/>
        <w:gridCol w:w="1060"/>
        <w:gridCol w:w="934"/>
        <w:gridCol w:w="1636"/>
        <w:gridCol w:w="728"/>
        <w:gridCol w:w="812"/>
        <w:gridCol w:w="11"/>
        <w:gridCol w:w="1161"/>
        <w:gridCol w:w="501"/>
      </w:tblGrid>
      <w:tr w:rsidR="00E30C40" w:rsidRPr="00D84F0A" w:rsidTr="00EF483B">
        <w:trPr>
          <w:cantSplit/>
          <w:trHeight w:val="3247"/>
          <w:jc w:val="center"/>
        </w:trPr>
        <w:tc>
          <w:tcPr>
            <w:tcW w:w="2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5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4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4D1C11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2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ضريب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معادل سازی کارکرد ریالی</w:t>
            </w:r>
          </w:p>
          <w:p w:rsidR="00E30C40" w:rsidRPr="004D1C11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41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4D1C11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(ضریب معادل سازی)</w:t>
            </w:r>
          </w:p>
        </w:tc>
        <w:tc>
          <w:tcPr>
            <w:tcW w:w="3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مقام مطلع كارفرما</w:t>
            </w:r>
          </w:p>
        </w:tc>
        <w:tc>
          <w:tcPr>
            <w:tcW w:w="3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مهندس مشاور</w:t>
            </w:r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25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مرجع صادر كننده</w:t>
            </w:r>
          </w:p>
        </w:tc>
        <w:tc>
          <w:tcPr>
            <w:tcW w:w="28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4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امتیازحسن سابقه هر پروژه با توجه به  مقایسه معادل کارکرد ریالی هر پروژه با</w:t>
            </w:r>
            <w:r w:rsidRPr="009B4814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9B4814">
              <w:rPr>
                <w:rFonts w:cs="B Nazanin" w:hint="cs"/>
                <w:b/>
                <w:bCs/>
                <w:sz w:val="18"/>
                <w:szCs w:val="18"/>
                <w:rtl/>
              </w:rPr>
              <w:t>50 درصد</w:t>
            </w:r>
            <w:r w:rsidRPr="009B4814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ریالی مناقصه حاضر و نوع تاییدیه های حسن سابقه</w:t>
            </w:r>
          </w:p>
        </w:tc>
        <w:tc>
          <w:tcPr>
            <w:tcW w:w="1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E30C40" w:rsidRPr="004D1C11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E30C40" w:rsidRPr="00D84F0A" w:rsidTr="00EF483B">
        <w:trPr>
          <w:trHeight w:val="826"/>
          <w:jc w:val="center"/>
        </w:trPr>
        <w:tc>
          <w:tcPr>
            <w:tcW w:w="208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566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848"/>
          <w:jc w:val="center"/>
        </w:trPr>
        <w:tc>
          <w:tcPr>
            <w:tcW w:w="20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566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842"/>
          <w:jc w:val="center"/>
        </w:trPr>
        <w:tc>
          <w:tcPr>
            <w:tcW w:w="20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566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832"/>
          <w:jc w:val="center"/>
        </w:trPr>
        <w:tc>
          <w:tcPr>
            <w:tcW w:w="20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566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564"/>
          <w:jc w:val="center"/>
        </w:trPr>
        <w:tc>
          <w:tcPr>
            <w:tcW w:w="4426" w:type="pct"/>
            <w:gridSpan w:val="13"/>
          </w:tcPr>
          <w:p w:rsidR="00E30C40" w:rsidRPr="00755A0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A0F">
              <w:rPr>
                <w:rFonts w:cs="B Nazanin" w:hint="cs"/>
                <w:b/>
                <w:bCs/>
                <w:rtl/>
                <w:lang w:bidi="fa-IR"/>
              </w:rPr>
              <w:t>امتياز كسب شده</w:t>
            </w:r>
          </w:p>
        </w:tc>
        <w:tc>
          <w:tcPr>
            <w:tcW w:w="409" w:type="pct"/>
            <w:gridSpan w:val="2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564"/>
          <w:jc w:val="center"/>
        </w:trPr>
        <w:tc>
          <w:tcPr>
            <w:tcW w:w="4426" w:type="pct"/>
            <w:gridSpan w:val="13"/>
          </w:tcPr>
          <w:p w:rsidR="00E30C40" w:rsidRPr="00755A0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A0F">
              <w:rPr>
                <w:rFonts w:cs="B Nazanin" w:hint="cs"/>
                <w:b/>
                <w:bCs/>
                <w:rtl/>
                <w:lang w:bidi="fa-IR"/>
              </w:rPr>
              <w:t>امتياز كسر شده</w:t>
            </w:r>
            <w:r w:rsidRPr="0058743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( بدلیل کم بودن تعداد فرمها ومستندات حسن سابقه و یا داشتن نامه های نارضایتی و اخطار و فسخ پیمان طبق توضیحات مندرج در دفترچه ارزیابی فنی و بازرگانی حاضر)</w:t>
            </w:r>
          </w:p>
        </w:tc>
        <w:tc>
          <w:tcPr>
            <w:tcW w:w="409" w:type="pct"/>
            <w:gridSpan w:val="2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564"/>
          <w:jc w:val="center"/>
        </w:trPr>
        <w:tc>
          <w:tcPr>
            <w:tcW w:w="4426" w:type="pct"/>
            <w:gridSpan w:val="13"/>
            <w:vAlign w:val="center"/>
          </w:tcPr>
          <w:p w:rsidR="00E30C40" w:rsidRPr="009B4814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B4814">
              <w:rPr>
                <w:rFonts w:cs="B Nazanin" w:hint="cs"/>
                <w:b/>
                <w:bCs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409" w:type="pct"/>
            <w:gridSpan w:val="2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E30C40" w:rsidRDefault="00E30C40" w:rsidP="009B4814">
      <w:pPr>
        <w:rPr>
          <w:rtl/>
          <w:lang w:bidi="fa-IR"/>
        </w:rPr>
      </w:pPr>
    </w:p>
    <w:p w:rsidR="001E7928" w:rsidRPr="004D1C11" w:rsidRDefault="009B4814" w:rsidP="00B053D5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4D1C11">
        <w:rPr>
          <w:rFonts w:cs="B Titr" w:hint="cs"/>
          <w:b/>
          <w:bCs/>
          <w:sz w:val="28"/>
          <w:szCs w:val="28"/>
          <w:rtl/>
          <w:lang w:bidi="fa-IR"/>
        </w:rPr>
        <w:t>-</w:t>
      </w:r>
      <w:r w:rsidR="00B149ED" w:rsidRPr="00B149ED">
        <w:rPr>
          <w:rFonts w:cs="B Titr" w:hint="cs"/>
          <w:b/>
          <w:bCs/>
          <w:sz w:val="28"/>
          <w:szCs w:val="28"/>
          <w:rtl/>
          <w:lang w:bidi="fa-IR"/>
        </w:rPr>
        <w:t>ارزیابی تجربه و دانش در زمينه مورد نظر (سابقه اجرايي)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>معيار شماره ي</w:t>
      </w:r>
      <w:r w:rsidR="00672147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B053D5">
        <w:rPr>
          <w:rFonts w:cs="B Titr" w:hint="cs"/>
          <w:b/>
          <w:bCs/>
          <w:sz w:val="28"/>
          <w:szCs w:val="28"/>
          <w:rtl/>
          <w:lang w:bidi="fa-IR"/>
        </w:rPr>
        <w:t>سه</w:t>
      </w:r>
    </w:p>
    <w:p w:rsidR="001E7928" w:rsidRPr="00B053D5" w:rsidRDefault="001E7928" w:rsidP="00B053D5">
      <w:pPr>
        <w:rPr>
          <w:rFonts w:cs="B Titr"/>
          <w:sz w:val="28"/>
          <w:szCs w:val="28"/>
          <w:rtl/>
          <w:lang w:bidi="fa-IR"/>
        </w:rPr>
      </w:pPr>
      <w:r w:rsidRPr="00B053D5">
        <w:rPr>
          <w:rFonts w:cs="B Titr" w:hint="cs"/>
          <w:sz w:val="28"/>
          <w:szCs w:val="28"/>
          <w:rtl/>
          <w:lang w:bidi="fa-IR"/>
        </w:rPr>
        <w:t xml:space="preserve">ضريب وزني : </w:t>
      </w:r>
      <w:r w:rsidR="00B053D5">
        <w:rPr>
          <w:rFonts w:cs="B Titr" w:hint="cs"/>
          <w:sz w:val="28"/>
          <w:szCs w:val="28"/>
          <w:rtl/>
          <w:lang w:bidi="fa-IR"/>
        </w:rPr>
        <w:t>30</w:t>
      </w:r>
    </w:p>
    <w:p w:rsidR="001E7928" w:rsidRPr="00B72DF8" w:rsidRDefault="001E7928" w:rsidP="00B149ED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 xml:space="preserve">تجربه (سابقه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 xml:space="preserve">) </w:t>
      </w:r>
      <w:r w:rsidR="00B149ED">
        <w:rPr>
          <w:rFonts w:cs="B Nazanin" w:hint="cs"/>
          <w:b/>
          <w:bCs/>
          <w:rtl/>
          <w:lang w:bidi="fa-IR"/>
        </w:rPr>
        <w:t>تامین کنندگان</w:t>
      </w:r>
      <w:r w:rsidRPr="00B72DF8">
        <w:rPr>
          <w:rFonts w:cs="B Nazanin" w:hint="cs"/>
          <w:b/>
          <w:bCs/>
          <w:rtl/>
          <w:lang w:bidi="fa-IR"/>
        </w:rPr>
        <w:t xml:space="preserve"> بر اساس اطلاعات مربوط به تعداد و نوع كارهاي انجام شده</w:t>
      </w:r>
      <w:r w:rsidR="00FF6753" w:rsidRPr="00B72DF8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B72DF8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A00E60">
        <w:rPr>
          <w:rFonts w:cs="B Nazanin" w:hint="cs"/>
          <w:b/>
          <w:bCs/>
          <w:rtl/>
          <w:lang w:bidi="fa-IR"/>
        </w:rPr>
        <w:t xml:space="preserve">(کارهایی که </w:t>
      </w:r>
      <w:r w:rsidR="00A00E6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A00E60">
        <w:rPr>
          <w:rFonts w:cs="B Nazanin" w:hint="cs"/>
          <w:b/>
          <w:bCs/>
          <w:rtl/>
          <w:lang w:bidi="fa-IR"/>
        </w:rPr>
        <w:t>تایید</w:t>
      </w:r>
      <w:r w:rsidR="00A00E6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A00E60">
        <w:rPr>
          <w:rFonts w:cs="B Nazanin" w:hint="cs"/>
          <w:b/>
          <w:bCs/>
          <w:rtl/>
          <w:lang w:bidi="fa-IR"/>
        </w:rPr>
        <w:t xml:space="preserve"> </w:t>
      </w:r>
      <w:r w:rsidR="00A00E6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A00E6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B72DF8">
        <w:rPr>
          <w:rFonts w:cs="B Nazanin" w:hint="cs"/>
          <w:b/>
          <w:bCs/>
          <w:rtl/>
          <w:lang w:bidi="fa-IR"/>
        </w:rPr>
        <w:t xml:space="preserve"> تعيين مي‌شود . به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D4F06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.ضمناً ارائه مستندات هر پيمان از قبيل كپي موافقت نامه ، آخرين صورت وضعيت تاييد شده ، صورت</w:t>
      </w:r>
      <w:r w:rsidR="00826CE8" w:rsidRPr="00B72DF8">
        <w:rPr>
          <w:rFonts w:cs="B Nazanin" w:hint="cs"/>
          <w:b/>
          <w:bCs/>
          <w:rtl/>
          <w:lang w:bidi="fa-IR"/>
        </w:rPr>
        <w:t>‌</w:t>
      </w:r>
      <w:r w:rsidRPr="00B72DF8">
        <w:rPr>
          <w:rFonts w:cs="B Nazanin" w:hint="cs"/>
          <w:b/>
          <w:bCs/>
          <w:rtl/>
          <w:lang w:bidi="fa-IR"/>
        </w:rPr>
        <w:t>جلسه تحويل موقت و غيره الزامي است .</w:t>
      </w:r>
    </w:p>
    <w:p w:rsidR="001E7928" w:rsidRPr="004D1C11" w:rsidRDefault="00A16006" w:rsidP="00B053D5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 xml:space="preserve">جدول شماره </w:t>
      </w:r>
      <w:r w:rsidR="00B053D5">
        <w:rPr>
          <w:rFonts w:cs="B Titr" w:hint="cs"/>
          <w:b/>
          <w:bCs/>
          <w:rtl/>
          <w:lang w:bidi="fa-IR"/>
        </w:rPr>
        <w:t>سه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167"/>
        <w:gridCol w:w="1891"/>
        <w:gridCol w:w="1186"/>
        <w:gridCol w:w="1186"/>
        <w:gridCol w:w="1073"/>
        <w:gridCol w:w="1714"/>
        <w:gridCol w:w="1572"/>
        <w:gridCol w:w="1572"/>
        <w:gridCol w:w="1563"/>
      </w:tblGrid>
      <w:tr w:rsidR="00F10BBA" w:rsidRPr="002147E9" w:rsidTr="00F414C3">
        <w:trPr>
          <w:cantSplit/>
          <w:trHeight w:val="1134"/>
          <w:jc w:val="center"/>
        </w:trPr>
        <w:tc>
          <w:tcPr>
            <w:tcW w:w="1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F10BBA" w:rsidRPr="004D1C11" w:rsidRDefault="00F10BBA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74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6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شروع </w:t>
            </w:r>
          </w:p>
        </w:tc>
        <w:tc>
          <w:tcPr>
            <w:tcW w:w="3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54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54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مشاور</w:t>
            </w: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747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tcBorders>
              <w:top w:val="double" w:sz="4" w:space="0" w:color="auto"/>
            </w:tcBorders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747" w:type="pct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B42E7" w:rsidRPr="004D1C11" w:rsidRDefault="00BB42E7" w:rsidP="00053FB4">
      <w:pPr>
        <w:tabs>
          <w:tab w:val="left" w:pos="288"/>
        </w:tabs>
        <w:spacing w:line="264" w:lineRule="auto"/>
        <w:jc w:val="lowKashida"/>
        <w:rPr>
          <w:rFonts w:cs="B Nazanin"/>
          <w:rtl/>
          <w:lang w:bidi="fa-IR"/>
        </w:rPr>
        <w:sectPr w:rsidR="00BB42E7" w:rsidRPr="004D1C11" w:rsidSect="00EF483B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754831" w:rsidRDefault="009265E5" w:rsidP="00B053D5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lastRenderedPageBreak/>
        <w:t xml:space="preserve">جدول </w:t>
      </w:r>
      <w:r w:rsidR="00C21B66">
        <w:rPr>
          <w:rFonts w:cs="B Titr" w:hint="cs"/>
          <w:b/>
          <w:bCs/>
          <w:sz w:val="28"/>
          <w:szCs w:val="28"/>
          <w:rtl/>
        </w:rPr>
        <w:t xml:space="preserve"> </w:t>
      </w:r>
      <w:r w:rsidR="00B053D5">
        <w:rPr>
          <w:rFonts w:cs="B Titr" w:hint="cs"/>
          <w:b/>
          <w:bCs/>
          <w:sz w:val="28"/>
          <w:szCs w:val="28"/>
          <w:rtl/>
        </w:rPr>
        <w:t>چهار</w:t>
      </w:r>
      <w:r w:rsidRPr="004D1C11">
        <w:rPr>
          <w:rFonts w:cs="B Titr" w:hint="cs"/>
          <w:b/>
          <w:bCs/>
          <w:sz w:val="28"/>
          <w:szCs w:val="28"/>
          <w:rtl/>
        </w:rPr>
        <w:t xml:space="preserve">: </w:t>
      </w:r>
      <w:r w:rsidR="00B149ED">
        <w:rPr>
          <w:rFonts w:cs="B Titr" w:hint="cs"/>
          <w:b/>
          <w:bCs/>
          <w:sz w:val="28"/>
          <w:szCs w:val="28"/>
          <w:rtl/>
        </w:rPr>
        <w:t xml:space="preserve"> داشتن تجربه و دانش در زمینه مورد نیاز</w:t>
      </w:r>
      <w:r w:rsidR="00C21B66">
        <w:rPr>
          <w:rFonts w:cs="B Titr" w:hint="cs"/>
          <w:b/>
          <w:bCs/>
          <w:sz w:val="28"/>
          <w:szCs w:val="28"/>
          <w:rtl/>
        </w:rPr>
        <w:t xml:space="preserve">(معیار شماره </w:t>
      </w:r>
      <w:r w:rsidR="00B053D5">
        <w:rPr>
          <w:rFonts w:cs="B Titr" w:hint="cs"/>
          <w:b/>
          <w:bCs/>
          <w:sz w:val="28"/>
          <w:szCs w:val="28"/>
          <w:rtl/>
        </w:rPr>
        <w:t>سه</w:t>
      </w:r>
      <w:r w:rsidR="00C21B66">
        <w:rPr>
          <w:rFonts w:cs="B Titr" w:hint="cs"/>
          <w:b/>
          <w:bCs/>
          <w:sz w:val="28"/>
          <w:szCs w:val="28"/>
          <w:rtl/>
        </w:rPr>
        <w:t>)</w:t>
      </w:r>
    </w:p>
    <w:tbl>
      <w:tblPr>
        <w:tblpPr w:leftFromText="180" w:rightFromText="180" w:vertAnchor="text" w:horzAnchor="margin" w:tblpXSpec="center" w:tblpY="495"/>
        <w:bidiVisual/>
        <w:tblW w:w="11440" w:type="dxa"/>
        <w:tblLayout w:type="fixed"/>
        <w:tblLook w:val="01E0" w:firstRow="1" w:lastRow="1" w:firstColumn="1" w:lastColumn="1" w:noHBand="0" w:noVBand="0"/>
      </w:tblPr>
      <w:tblGrid>
        <w:gridCol w:w="714"/>
        <w:gridCol w:w="3047"/>
        <w:gridCol w:w="789"/>
        <w:gridCol w:w="720"/>
        <w:gridCol w:w="1307"/>
        <w:gridCol w:w="510"/>
        <w:gridCol w:w="567"/>
        <w:gridCol w:w="1373"/>
        <w:gridCol w:w="1561"/>
        <w:gridCol w:w="852"/>
      </w:tblGrid>
      <w:tr w:rsidR="00B6673C" w:rsidRPr="007553C9" w:rsidTr="00B6673C">
        <w:trPr>
          <w:cantSplit/>
          <w:trHeight w:val="1595"/>
        </w:trPr>
        <w:tc>
          <w:tcPr>
            <w:tcW w:w="71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AA7F96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304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B6673C" w:rsidRPr="004D1C11" w:rsidRDefault="00B6673C" w:rsidP="00B6673C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789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B6673C" w:rsidRPr="004D1C11" w:rsidRDefault="00B6673C" w:rsidP="00B6673C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72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Default="00B6673C" w:rsidP="00B6673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B6673C" w:rsidRPr="004D1C11" w:rsidRDefault="00B6673C" w:rsidP="00B6673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130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4D1C11" w:rsidRDefault="00B6673C" w:rsidP="00B6673C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51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B6673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56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B6673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1373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4D1C11" w:rsidRDefault="00B6673C" w:rsidP="00B6673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1561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673C" w:rsidRPr="004D1C11" w:rsidRDefault="00B6673C" w:rsidP="00B6673C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852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B6673C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B6673C" w:rsidRPr="007553C9" w:rsidTr="00AD026E">
        <w:trPr>
          <w:trHeight w:val="1854"/>
        </w:trPr>
        <w:tc>
          <w:tcPr>
            <w:tcW w:w="714" w:type="dxa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D1C11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047" w:type="dxa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B6673C" w:rsidRDefault="00B6673C" w:rsidP="00AB6114">
            <w:pPr>
              <w:spacing w:line="288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  <w:r w:rsidRPr="00CA410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سابقه</w:t>
            </w:r>
            <w:r w:rsidR="00C55C64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3938B8" w:rsidRPr="003938B8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3A7809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تجهیز </w:t>
            </w:r>
            <w:r w:rsidR="00C7729A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هر نوع محل سرپوشیده محل گردهمایی شامل </w:t>
            </w:r>
            <w:r w:rsidR="003A7809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آمفی تئاتر، سالن همایش، تئاتر، سینما و ... </w:t>
            </w:r>
            <w:r w:rsidR="00C7729A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به صورت کامل شامل مبلمان </w:t>
            </w:r>
            <w:r w:rsidR="00EB553C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، </w:t>
            </w:r>
            <w:r w:rsidR="00C7729A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دکوراسیون داخلی و تجهیزات الکتریکی </w:t>
            </w:r>
            <w:r w:rsidR="00CA4107" w:rsidRPr="00D531C2">
              <w:rPr>
                <w:rFonts w:cs="B Nazanin" w:hint="cs"/>
                <w:sz w:val="22"/>
                <w:szCs w:val="22"/>
                <w:rtl/>
              </w:rPr>
              <w:t>(</w:t>
            </w:r>
            <w:r w:rsidR="003A7809" w:rsidRPr="00D531C2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="00AB6114">
              <w:rPr>
                <w:rFonts w:cs="B Nazanin" w:hint="cs"/>
                <w:sz w:val="22"/>
                <w:szCs w:val="22"/>
                <w:rtl/>
              </w:rPr>
              <w:t>2</w:t>
            </w:r>
            <w:r w:rsidRPr="00D531C2">
              <w:rPr>
                <w:rFonts w:cs="B Nazanin" w:hint="cs"/>
                <w:sz w:val="22"/>
                <w:szCs w:val="22"/>
                <w:rtl/>
              </w:rPr>
              <w:t xml:space="preserve"> پروژه</w:t>
            </w:r>
            <w:r w:rsidR="00D531C2" w:rsidRPr="00D531C2">
              <w:rPr>
                <w:rFonts w:cs="B Nazanin" w:hint="cs"/>
                <w:sz w:val="22"/>
                <w:szCs w:val="22"/>
                <w:rtl/>
              </w:rPr>
              <w:t xml:space="preserve"> و</w:t>
            </w:r>
            <w:r w:rsidR="00CA4107" w:rsidRPr="00D531C2">
              <w:rPr>
                <w:rFonts w:cs="B Nazanin" w:hint="cs"/>
                <w:sz w:val="22"/>
                <w:szCs w:val="22"/>
                <w:rtl/>
              </w:rPr>
              <w:t xml:space="preserve"> هر پروژه حداكثر</w:t>
            </w:r>
            <w:r w:rsidR="00AB6114">
              <w:rPr>
                <w:rFonts w:cs="B Nazanin" w:hint="cs"/>
                <w:sz w:val="22"/>
                <w:szCs w:val="22"/>
                <w:rtl/>
              </w:rPr>
              <w:t>50</w:t>
            </w:r>
            <w:r w:rsidR="00CA4107" w:rsidRPr="00D531C2">
              <w:rPr>
                <w:rFonts w:cs="B Nazanin" w:hint="cs"/>
                <w:sz w:val="22"/>
                <w:szCs w:val="22"/>
                <w:rtl/>
              </w:rPr>
              <w:t xml:space="preserve"> امتياز </w:t>
            </w:r>
            <w:r w:rsidR="00D66E79" w:rsidRPr="00D531C2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="00D531C2" w:rsidRPr="00D531C2">
              <w:rPr>
                <w:rFonts w:cs="B Nazanin" w:hint="cs"/>
                <w:sz w:val="22"/>
                <w:szCs w:val="22"/>
                <w:rtl/>
              </w:rPr>
              <w:t xml:space="preserve">، در ضمن 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 xml:space="preserve">امتیاز سابقه اجرایی </w:t>
            </w:r>
            <w:r w:rsidR="0063284A" w:rsidRPr="00CD201A">
              <w:rPr>
                <w:rFonts w:cs="B Nazanin" w:hint="cs"/>
                <w:sz w:val="22"/>
                <w:szCs w:val="22"/>
                <w:rtl/>
              </w:rPr>
              <w:t xml:space="preserve">برای 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 xml:space="preserve">قراردادهای ریالی </w:t>
            </w:r>
            <w:r w:rsidR="0063284A" w:rsidRPr="00CD201A">
              <w:rPr>
                <w:rFonts w:cs="B Nazanin" w:hint="cs"/>
                <w:sz w:val="22"/>
                <w:szCs w:val="22"/>
                <w:rtl/>
              </w:rPr>
              <w:t>کمتر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 xml:space="preserve">، </w:t>
            </w:r>
            <w:r w:rsidR="0063284A" w:rsidRPr="00CD201A">
              <w:rPr>
                <w:rFonts w:cs="B Nazanin" w:hint="cs"/>
                <w:sz w:val="22"/>
                <w:szCs w:val="22"/>
                <w:rtl/>
              </w:rPr>
              <w:t xml:space="preserve">به تناسب مبلغ 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>ق</w:t>
            </w:r>
            <w:r w:rsidR="0063284A" w:rsidRPr="00CD201A">
              <w:rPr>
                <w:rFonts w:cs="B Nazanin" w:hint="cs"/>
                <w:sz w:val="22"/>
                <w:szCs w:val="22"/>
                <w:rtl/>
              </w:rPr>
              <w:t>رارداد</w:t>
            </w:r>
            <w:r w:rsidR="0063284A">
              <w:rPr>
                <w:rFonts w:cs="B Nazanin" w:hint="cs"/>
                <w:sz w:val="22"/>
                <w:szCs w:val="22"/>
                <w:rtl/>
              </w:rPr>
              <w:t xml:space="preserve"> کاهش می یابد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>)</w:t>
            </w:r>
          </w:p>
          <w:p w:rsidR="00EB553C" w:rsidRPr="00CA4107" w:rsidRDefault="00EB553C" w:rsidP="00B46F4F">
            <w:pPr>
              <w:spacing w:line="288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89" w:type="dxa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D1C11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B6114" w:rsidRPr="007553C9" w:rsidTr="00AD026E">
        <w:trPr>
          <w:trHeight w:val="1679"/>
        </w:trPr>
        <w:tc>
          <w:tcPr>
            <w:tcW w:w="714" w:type="dxa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6114" w:rsidRPr="004D1C11" w:rsidRDefault="00AB6114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14" w:rsidRPr="004D1C11" w:rsidRDefault="00AB6114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6114" w:rsidRPr="004D1C11" w:rsidRDefault="00AB6114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B6114" w:rsidRPr="004D1C11" w:rsidRDefault="00AB6114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114" w:rsidRPr="004D1C11" w:rsidRDefault="00AB6114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B6114" w:rsidRPr="004D1C11" w:rsidRDefault="00AB6114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14" w:rsidRPr="004D1C11" w:rsidRDefault="00AB6114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114" w:rsidRPr="004D1C11" w:rsidRDefault="00AB6114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1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B6114" w:rsidRPr="004D1C11" w:rsidRDefault="00AB6114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AB6114" w:rsidRPr="007553C9" w:rsidRDefault="00AB6114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:rsidTr="00AB6114">
        <w:trPr>
          <w:trHeight w:val="451"/>
        </w:trPr>
        <w:tc>
          <w:tcPr>
            <w:tcW w:w="10588" w:type="dxa"/>
            <w:gridSpan w:val="9"/>
            <w:tcBorders>
              <w:top w:val="single" w:sz="4" w:space="0" w:color="auto"/>
              <w:left w:val="thickThinSmallGap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73C" w:rsidRPr="003A7809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A7809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امتياز تخصيصي از 100 امتیازمعیار تجربه (سابقه اجرایی)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D531C2" w:rsidRDefault="00D531C2" w:rsidP="00D531C2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کلیه قراردادهای ارائه شده می بایست بصورت مستقیم بین مناقصه گر و کارفرما منعقد شده باشد. </w:t>
      </w:r>
    </w:p>
    <w:p w:rsidR="00EE14C4" w:rsidRDefault="00EE14C4" w:rsidP="00D531C2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t>ارائه كليه مستندات و مدارك</w:t>
      </w:r>
      <w:r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>مربوط به</w:t>
      </w:r>
      <w:r w:rsidRPr="009B4814">
        <w:rPr>
          <w:rFonts w:cs="B Nazanin" w:hint="cs"/>
          <w:b/>
          <w:bCs/>
          <w:rtl/>
        </w:rPr>
        <w:t xml:space="preserve"> پیمان</w:t>
      </w:r>
      <w:r w:rsidRPr="004D1C11">
        <w:rPr>
          <w:rFonts w:cs="B Nazanin" w:hint="cs"/>
          <w:b/>
          <w:bCs/>
          <w:rtl/>
        </w:rPr>
        <w:t xml:space="preserve"> شامل: </w:t>
      </w:r>
      <w:r>
        <w:rPr>
          <w:rFonts w:cs="B Nazanin" w:hint="cs"/>
          <w:b/>
          <w:bCs/>
          <w:rtl/>
        </w:rPr>
        <w:t xml:space="preserve"> کپی موافقتنامه ،</w:t>
      </w:r>
      <w:r w:rsidRPr="004D1C11">
        <w:rPr>
          <w:rFonts w:cs="B Nazanin" w:hint="cs"/>
          <w:b/>
          <w:bCs/>
          <w:rtl/>
        </w:rPr>
        <w:t xml:space="preserve">موضوع پيمان، </w:t>
      </w:r>
      <w:r>
        <w:rPr>
          <w:rFonts w:cs="B Nazanin" w:hint="cs"/>
          <w:b/>
          <w:bCs/>
          <w:rtl/>
        </w:rPr>
        <w:t>آخرین صورت وضعیت تایید شده ،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A277F5">
        <w:rPr>
          <w:rFonts w:cs="B Nazanin" w:hint="cs"/>
          <w:b/>
          <w:bCs/>
          <w:rtl/>
          <w:lang w:bidi="fa-IR"/>
        </w:rPr>
        <w:t>صورت‌جلسه</w:t>
      </w:r>
      <w:r>
        <w:rPr>
          <w:rFonts w:cs="B Nazanin" w:hint="cs"/>
          <w:b/>
          <w:bCs/>
          <w:rtl/>
          <w:lang w:bidi="fa-IR"/>
        </w:rPr>
        <w:t xml:space="preserve"> تحویل موقت ، مفاصا حساب ،</w:t>
      </w:r>
      <w:r w:rsidRPr="004D1C11">
        <w:rPr>
          <w:rFonts w:cs="B Nazanin" w:hint="cs"/>
          <w:b/>
          <w:bCs/>
          <w:rtl/>
        </w:rPr>
        <w:t xml:space="preserve"> مدت پيمان</w:t>
      </w:r>
      <w:r w:rsidRPr="004D1C11">
        <w:rPr>
          <w:rFonts w:cs="B Nazanin" w:hint="cs"/>
          <w:b/>
          <w:bCs/>
          <w:rtl/>
          <w:lang w:bidi="fa-IR"/>
        </w:rPr>
        <w:t xml:space="preserve">، نام كارفرما، محل اجراي پروژه و شماره و تاريخ پيمان </w:t>
      </w:r>
      <w:r w:rsidRPr="004D1C11">
        <w:rPr>
          <w:rFonts w:cs="B Nazanin" w:hint="cs"/>
          <w:b/>
          <w:bCs/>
          <w:rtl/>
        </w:rPr>
        <w:t xml:space="preserve">مبلغ </w:t>
      </w:r>
      <w:r w:rsidRPr="004D1C11">
        <w:rPr>
          <w:rFonts w:cs="B Nazanin" w:hint="cs"/>
          <w:b/>
          <w:bCs/>
          <w:rtl/>
          <w:lang w:bidi="fa-IR"/>
        </w:rPr>
        <w:t xml:space="preserve">اوليه </w:t>
      </w:r>
      <w:r w:rsidRPr="004D1C11">
        <w:rPr>
          <w:rFonts w:cs="B Nazanin" w:hint="cs"/>
          <w:b/>
          <w:bCs/>
          <w:rtl/>
        </w:rPr>
        <w:t>پيمان و</w:t>
      </w:r>
      <w:r>
        <w:rPr>
          <w:rFonts w:cs="B Nazanin" w:hint="cs"/>
          <w:b/>
          <w:bCs/>
          <w:rtl/>
        </w:rPr>
        <w:t xml:space="preserve"> همچنین</w:t>
      </w:r>
      <w:r w:rsidRPr="004D1C11">
        <w:rPr>
          <w:rFonts w:cs="B Nazanin" w:hint="cs"/>
          <w:b/>
          <w:bCs/>
          <w:rtl/>
        </w:rPr>
        <w:t xml:space="preserve"> ابلاغ 25% افزايش </w:t>
      </w:r>
      <w:r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Pr="004D1C11">
        <w:rPr>
          <w:rFonts w:cs="B Nazanin" w:hint="cs"/>
          <w:b/>
          <w:bCs/>
          <w:rtl/>
          <w:cs/>
          <w:lang w:bidi="fa-IR"/>
        </w:rPr>
        <w:t>‎هاي قطعي</w:t>
      </w:r>
      <w:r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است.</w:t>
      </w:r>
    </w:p>
    <w:p w:rsidR="00EE14C4" w:rsidRDefault="00EE14C4" w:rsidP="00EE14C4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</w:t>
      </w:r>
      <w:r w:rsidRPr="009B4814">
        <w:rPr>
          <w:rFonts w:cs="B Nazanin" w:hint="cs"/>
          <w:b/>
          <w:bCs/>
          <w:rtl/>
          <w:lang w:bidi="fa-IR"/>
        </w:rPr>
        <w:t xml:space="preserve">تعديل فهارس بها </w:t>
      </w:r>
      <w:r w:rsidRPr="009B4814">
        <w:rPr>
          <w:rFonts w:cs="B Nazanin" w:hint="cs"/>
          <w:b/>
          <w:bCs/>
          <w:u w:val="single"/>
          <w:rtl/>
          <w:lang w:bidi="fa-IR"/>
        </w:rPr>
        <w:t>ميانگين 20 درصد به به ازاي هر سال</w:t>
      </w:r>
      <w:r w:rsidRPr="009B4814">
        <w:rPr>
          <w:rFonts w:cs="B Nazanin" w:hint="cs"/>
          <w:b/>
          <w:bCs/>
          <w:rtl/>
          <w:lang w:bidi="fa-IR"/>
        </w:rPr>
        <w:t xml:space="preserve">  بعد</w:t>
      </w:r>
      <w:r>
        <w:rPr>
          <w:rFonts w:cs="B Nazanin" w:hint="cs"/>
          <w:b/>
          <w:bCs/>
          <w:rtl/>
          <w:lang w:bidi="fa-IR"/>
        </w:rPr>
        <w:t xml:space="preserve"> از سال </w:t>
      </w:r>
      <w:r w:rsidRPr="009B4814">
        <w:rPr>
          <w:rFonts w:cs="B Nazanin" w:hint="cs"/>
          <w:b/>
          <w:bCs/>
          <w:rtl/>
          <w:lang w:bidi="fa-IR"/>
        </w:rPr>
        <w:t xml:space="preserve">انعقاد قرارداد  به </w:t>
      </w:r>
      <w:r w:rsidRPr="009B4814">
        <w:rPr>
          <w:rFonts w:cs="B Nazanin" w:hint="cs"/>
          <w:b/>
          <w:bCs/>
          <w:u w:val="single"/>
          <w:rtl/>
          <w:lang w:bidi="fa-IR"/>
        </w:rPr>
        <w:t>کارکرد ریالی پیمان</w:t>
      </w:r>
      <w:r w:rsidRPr="009B4814">
        <w:rPr>
          <w:rFonts w:cs="B Nazanin" w:hint="cs"/>
          <w:b/>
          <w:bCs/>
          <w:rtl/>
          <w:lang w:bidi="fa-IR"/>
        </w:rPr>
        <w:t xml:space="preserve"> اضافه</w:t>
      </w:r>
      <w:r w:rsidRPr="004D1C11">
        <w:rPr>
          <w:rFonts w:cs="B Nazanin" w:hint="cs"/>
          <w:b/>
          <w:bCs/>
          <w:rtl/>
          <w:lang w:bidi="fa-IR"/>
        </w:rPr>
        <w:t xml:space="preserve"> مي گردد</w:t>
      </w:r>
    </w:p>
    <w:p w:rsidR="00EE14C4" w:rsidRDefault="00EE14C4" w:rsidP="00EE14C4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</w:t>
      </w:r>
      <w:r w:rsidRPr="009B481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سالهاي قبل از 1399 ،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براي معادل سازي مبالغ ریالی کارکرد پیمانها( بر اساس متوسط شاخص تعديل فهارس </w:t>
      </w:r>
      <w:r w:rsidRPr="009B481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بها ) </w:t>
      </w:r>
      <w:r w:rsidRPr="009B4814">
        <w:rPr>
          <w:rFonts w:asciiTheme="minorHAnsi" w:eastAsiaTheme="minorHAnsi" w:hAnsiTheme="minorHAnsi" w:cs="B Nazanin" w:hint="cs"/>
          <w:b/>
          <w:bCs/>
          <w:sz w:val="22"/>
          <w:szCs w:val="22"/>
          <w:u w:val="single"/>
          <w:rtl/>
        </w:rPr>
        <w:t>ميانگين 20 درصد به ازاي هر سال به مبلغ آخرین کارکرد ریالی پیمان</w:t>
      </w:r>
      <w:r w:rsidRPr="009B481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تاریخ انعقاد قرارداد  اضافه مي گردد.  ( به عنوان مثال معادل کارکرد 100 میلیونی مربوط به  پیمان سه سال گذشته برابر است با  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EE14C4" w:rsidRPr="00C03496" w:rsidRDefault="00EE14C4" w:rsidP="00EE14C4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172.8=1.2*1.20*1.20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EE14C4" w:rsidRPr="00C7729A" w:rsidRDefault="00EE14C4" w:rsidP="00EE14C4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7729A">
        <w:rPr>
          <w:rFonts w:cs="B Nazanin" w:hint="cs"/>
          <w:b/>
          <w:bCs/>
          <w:sz w:val="24"/>
          <w:szCs w:val="24"/>
          <w:rtl/>
          <w:lang w:bidi="fa-IR"/>
        </w:rPr>
        <w:t xml:space="preserve">در محاسبه امتياز براي </w:t>
      </w:r>
      <w:r w:rsidRPr="00C7729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مبالغ معادل کارکرد ریالی كمتر از مبلغ مناقصه</w:t>
      </w:r>
      <w:r w:rsidRPr="00C7729A">
        <w:rPr>
          <w:rFonts w:cs="B Nazanin" w:hint="cs"/>
          <w:b/>
          <w:bCs/>
          <w:sz w:val="24"/>
          <w:szCs w:val="24"/>
          <w:rtl/>
          <w:lang w:bidi="fa-IR"/>
        </w:rPr>
        <w:t xml:space="preserve"> ،</w:t>
      </w:r>
      <w:r w:rsidRPr="00C7729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9D6788" w:rsidRDefault="009D6788" w:rsidP="00C7729A">
      <w:pPr>
        <w:rPr>
          <w:rtl/>
          <w:lang w:bidi="fa-IR"/>
        </w:rPr>
      </w:pPr>
    </w:p>
    <w:p w:rsidR="000070C9" w:rsidRPr="000070C9" w:rsidRDefault="00B053D5" w:rsidP="00B053D5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4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(معیار شماره </w:t>
      </w:r>
      <w:r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4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)</w:t>
      </w:r>
    </w:p>
    <w:p w:rsidR="000070C9" w:rsidRPr="00B053D5" w:rsidRDefault="000070C9" w:rsidP="004809B7">
      <w:pPr>
        <w:rPr>
          <w:rFonts w:cs="B Titr"/>
          <w:sz w:val="28"/>
          <w:szCs w:val="28"/>
          <w:rtl/>
          <w:lang w:bidi="fa-IR"/>
        </w:rPr>
      </w:pPr>
      <w:r w:rsidRPr="00B053D5">
        <w:rPr>
          <w:rFonts w:cs="B Titr" w:hint="cs"/>
          <w:sz w:val="28"/>
          <w:szCs w:val="28"/>
          <w:rtl/>
          <w:lang w:bidi="fa-IR"/>
        </w:rPr>
        <w:t xml:space="preserve">  ضریب وزنی:1</w:t>
      </w:r>
      <w:r w:rsidR="004809B7">
        <w:rPr>
          <w:rFonts w:cs="B Titr" w:hint="cs"/>
          <w:sz w:val="28"/>
          <w:szCs w:val="28"/>
          <w:rtl/>
          <w:lang w:bidi="fa-IR"/>
        </w:rPr>
        <w:t>0</w:t>
      </w:r>
      <w:r w:rsidRPr="00B053D5">
        <w:rPr>
          <w:rFonts w:cs="B Titr" w:hint="cs"/>
          <w:sz w:val="28"/>
          <w:szCs w:val="28"/>
          <w:rtl/>
          <w:lang w:bidi="fa-IR"/>
        </w:rPr>
        <w:t xml:space="preserve"> </w:t>
      </w:r>
    </w:p>
    <w:p w:rsidR="000070C9" w:rsidRDefault="000070C9" w:rsidP="007F7A3D">
      <w:pPr>
        <w:pStyle w:val="ListParagraph"/>
        <w:bidi/>
        <w:ind w:left="-144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ارائه مستندات جهت تشخیص اصالت موارد ذکر شده ذیل الزامی میباشد.</w:t>
      </w:r>
    </w:p>
    <w:p w:rsidR="000070C9" w:rsidRPr="00F90F9F" w:rsidRDefault="000070C9" w:rsidP="00E32DE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36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داشتن سابقه </w:t>
      </w:r>
      <w:r w:rsidR="00E32DE4">
        <w:rPr>
          <w:rFonts w:ascii="BTitrBold" w:cs="B Mitra" w:hint="cs"/>
          <w:b/>
          <w:bCs/>
          <w:sz w:val="24"/>
          <w:szCs w:val="24"/>
          <w:rtl/>
        </w:rPr>
        <w:t>م</w:t>
      </w:r>
      <w:r w:rsidR="00A91599">
        <w:rPr>
          <w:rFonts w:ascii="BTitrBold" w:cs="B Mitra" w:hint="cs"/>
          <w:b/>
          <w:bCs/>
          <w:sz w:val="24"/>
          <w:szCs w:val="24"/>
          <w:rtl/>
        </w:rPr>
        <w:t>رتبط با موضوع مناقصه در سطح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 w:rsidR="00BA2ACD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76623E">
        <w:rPr>
          <w:rFonts w:ascii="BTitrBold" w:cs="B Mitra" w:hint="cs"/>
          <w:b/>
          <w:bCs/>
          <w:sz w:val="24"/>
          <w:szCs w:val="24"/>
          <w:rtl/>
        </w:rPr>
        <w:t>( انعقاد قرارداد با کارفرمایان داخل استان قزوین)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</w:t>
      </w:r>
      <w:r w:rsidR="002C359F">
        <w:rPr>
          <w:rFonts w:ascii="BTitrBold" w:cs="B Mitra" w:hint="cs"/>
          <w:b/>
          <w:bCs/>
          <w:sz w:val="24"/>
          <w:szCs w:val="24"/>
          <w:rtl/>
          <w:lang w:bidi="fa-IR"/>
        </w:rPr>
        <w:t>1398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حداکثر </w:t>
      </w:r>
      <w:r w:rsidR="00C7729A">
        <w:rPr>
          <w:rFonts w:ascii="BTitrBold" w:cs="B Mitra" w:hint="cs"/>
          <w:b/>
          <w:bCs/>
          <w:sz w:val="24"/>
          <w:szCs w:val="24"/>
          <w:rtl/>
        </w:rPr>
        <w:t xml:space="preserve">50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امتیاز </w:t>
      </w:r>
      <w:r w:rsidR="001755F4" w:rsidRPr="001755F4">
        <w:rPr>
          <w:rFonts w:ascii="BTitrBold" w:cs="B Mitra" w:hint="cs"/>
          <w:b/>
          <w:bCs/>
          <w:rtl/>
        </w:rPr>
        <w:t>(  در صورتیکه</w:t>
      </w:r>
      <w:r w:rsidR="00B2111A">
        <w:rPr>
          <w:rFonts w:ascii="BTitrBold" w:cs="B Mitra" w:hint="cs"/>
          <w:b/>
          <w:bCs/>
          <w:rtl/>
        </w:rPr>
        <w:t xml:space="preserve"> مناقصه گران، </w:t>
      </w:r>
      <w:r w:rsidR="001755F4" w:rsidRPr="001755F4">
        <w:rPr>
          <w:rFonts w:ascii="BTitrBold" w:cs="B Mitra" w:hint="cs"/>
          <w:b/>
          <w:bCs/>
          <w:rtl/>
        </w:rPr>
        <w:t xml:space="preserve"> دارای </w:t>
      </w:r>
      <w:r w:rsidR="00B2111A">
        <w:rPr>
          <w:rFonts w:ascii="BTitrBold" w:cs="B Mitra" w:hint="cs"/>
          <w:b/>
          <w:bCs/>
          <w:rtl/>
        </w:rPr>
        <w:t xml:space="preserve">سابقه </w:t>
      </w:r>
      <w:r w:rsidR="00E32DE4">
        <w:rPr>
          <w:rFonts w:ascii="BTitrBold" w:cs="B Mitra" w:hint="cs"/>
          <w:b/>
          <w:bCs/>
          <w:sz w:val="24"/>
          <w:szCs w:val="24"/>
          <w:rtl/>
        </w:rPr>
        <w:t xml:space="preserve">مرتبط با موضوع مناقصه </w:t>
      </w:r>
      <w:r w:rsidR="001755F4" w:rsidRPr="001755F4">
        <w:rPr>
          <w:rFonts w:ascii="BTitrBold" w:cs="B Mitra" w:hint="cs"/>
          <w:b/>
          <w:bCs/>
          <w:rtl/>
        </w:rPr>
        <w:t xml:space="preserve">برای استانهای همجوار(هم مرز) استان قزوین باشند 80 در صد امتیاز  این معیار برای </w:t>
      </w:r>
      <w:r w:rsidR="00B2111A">
        <w:rPr>
          <w:rFonts w:ascii="BTitrBold" w:cs="B Mitra" w:hint="cs"/>
          <w:b/>
          <w:bCs/>
          <w:rtl/>
        </w:rPr>
        <w:t>آنها</w:t>
      </w:r>
      <w:r w:rsidR="001755F4" w:rsidRPr="001755F4">
        <w:rPr>
          <w:rFonts w:ascii="BTitrBold" w:cs="B Mitra" w:hint="cs"/>
          <w:b/>
          <w:bCs/>
          <w:rtl/>
        </w:rPr>
        <w:t xml:space="preserve"> لحاظ خواهد شد)</w:t>
      </w:r>
    </w:p>
    <w:p w:rsidR="00FB3F02" w:rsidRDefault="000070C9" w:rsidP="00C7729A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>داشتن دفتر کار</w:t>
      </w:r>
      <w:r w:rsidR="00BA2ACD">
        <w:rPr>
          <w:rFonts w:ascii="BTitrBold" w:cs="B Mitra" w:hint="cs"/>
          <w:b/>
          <w:bCs/>
          <w:sz w:val="24"/>
          <w:szCs w:val="24"/>
          <w:rtl/>
        </w:rPr>
        <w:t xml:space="preserve"> یا نمایندگی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در استان </w:t>
      </w:r>
      <w:r w:rsidR="00BA2ACD">
        <w:rPr>
          <w:rFonts w:ascii="BTitrBold" w:cs="B Mitra" w:hint="cs"/>
          <w:b/>
          <w:bCs/>
          <w:sz w:val="24"/>
          <w:szCs w:val="24"/>
          <w:rtl/>
        </w:rPr>
        <w:t xml:space="preserve"> قزوین </w:t>
      </w:r>
      <w:r>
        <w:rPr>
          <w:rFonts w:ascii="BTitrBold" w:cs="B Mitra" w:hint="cs"/>
          <w:b/>
          <w:bCs/>
          <w:sz w:val="24"/>
          <w:szCs w:val="24"/>
          <w:rtl/>
        </w:rPr>
        <w:t>حداکثر</w:t>
      </w:r>
      <w:r w:rsidR="00C7729A">
        <w:rPr>
          <w:rFonts w:ascii="BTitrBold" w:cs="B Mitra" w:hint="cs"/>
          <w:b/>
          <w:bCs/>
          <w:sz w:val="24"/>
          <w:szCs w:val="24"/>
          <w:rtl/>
        </w:rPr>
        <w:t xml:space="preserve"> 50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FB3F0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 </w:t>
      </w:r>
    </w:p>
    <w:p w:rsidR="00B737C8" w:rsidRPr="00C7729A" w:rsidRDefault="00B737C8" w:rsidP="00C7729A">
      <w:pPr>
        <w:bidi w:val="0"/>
        <w:rPr>
          <w:rFonts w:ascii="BTitrBold" w:cs="B Mitra"/>
          <w:b/>
          <w:bCs/>
          <w:rtl/>
        </w:rPr>
      </w:pPr>
    </w:p>
    <w:p w:rsidR="009C3045" w:rsidRPr="009C3045" w:rsidRDefault="009C3045" w:rsidP="00B053D5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 w:rsidRPr="009C3045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 w:rsidR="00B053D5">
        <w:rPr>
          <w:rFonts w:cs="B Titr" w:hint="cs"/>
          <w:b/>
          <w:bCs/>
          <w:sz w:val="28"/>
          <w:szCs w:val="28"/>
          <w:rtl/>
        </w:rPr>
        <w:t>پنج</w:t>
      </w:r>
      <w:r w:rsidRPr="009C3045">
        <w:rPr>
          <w:rFonts w:cs="B Titr" w:hint="cs"/>
          <w:b/>
          <w:bCs/>
          <w:sz w:val="28"/>
          <w:szCs w:val="28"/>
          <w:rtl/>
        </w:rPr>
        <w:t xml:space="preserve">: 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 xml:space="preserve">بومی بودن و تجربه کار در محل (معیار شماره </w:t>
      </w:r>
      <w:r w:rsidR="00B053D5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4197"/>
        <w:gridCol w:w="1887"/>
        <w:gridCol w:w="1897"/>
        <w:gridCol w:w="10"/>
      </w:tblGrid>
      <w:tr w:rsidR="009774C4" w:rsidTr="00BE75B8">
        <w:trPr>
          <w:gridAfter w:val="1"/>
          <w:wAfter w:w="10" w:type="dxa"/>
          <w:trHeight w:val="461"/>
        </w:trPr>
        <w:tc>
          <w:tcPr>
            <w:tcW w:w="1189" w:type="dxa"/>
            <w:vAlign w:val="center"/>
          </w:tcPr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197" w:type="dxa"/>
            <w:vAlign w:val="center"/>
          </w:tcPr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1887" w:type="dxa"/>
            <w:vAlign w:val="center"/>
          </w:tcPr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897" w:type="dxa"/>
            <w:vAlign w:val="center"/>
          </w:tcPr>
          <w:p w:rsidR="009774C4" w:rsidRPr="009774C4" w:rsidRDefault="00BE75B8" w:rsidP="009774C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7527C6" w:rsidTr="00B737C8">
        <w:trPr>
          <w:trHeight w:val="611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1</w:t>
            </w: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داشتن سابقه اجرائی در استان</w:t>
            </w:r>
            <w:r w:rsidR="00264DE6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قزوین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C6" w:rsidRPr="00B737C8" w:rsidRDefault="00E32DE4" w:rsidP="0013514F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27C6" w:rsidRPr="009774C4" w:rsidRDefault="007527C6" w:rsidP="00B7577E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7527C6" w:rsidTr="00B737C8">
        <w:trPr>
          <w:gridAfter w:val="1"/>
          <w:wAfter w:w="10" w:type="dxa"/>
          <w:trHeight w:val="581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2</w:t>
            </w: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داشتن دفتر کار</w:t>
            </w:r>
            <w:r w:rsidR="0013514F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یا نمایندگی</w:t>
            </w: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در استان</w:t>
            </w:r>
            <w:r w:rsidR="00264DE6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قزوین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27C6" w:rsidRPr="00B737C8" w:rsidRDefault="00E32DE4" w:rsidP="00264DE6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975F4" w:rsidTr="008879BE">
        <w:trPr>
          <w:gridAfter w:val="1"/>
          <w:wAfter w:w="10" w:type="dxa"/>
          <w:trHeight w:val="611"/>
        </w:trPr>
        <w:tc>
          <w:tcPr>
            <w:tcW w:w="727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5F4" w:rsidRPr="00C7729A" w:rsidRDefault="008975F4" w:rsidP="00BE75B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7729A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</w:t>
            </w:r>
            <w:r w:rsidR="0058743F" w:rsidRPr="00C7729A">
              <w:rPr>
                <w:rFonts w:cs="B Nazanin" w:hint="cs"/>
                <w:b/>
                <w:bCs/>
                <w:rtl/>
                <w:lang w:bidi="fa-IR"/>
              </w:rPr>
              <w:t xml:space="preserve">  معیار بومی بودن و تجربه کار در محل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975F4" w:rsidRPr="009774C4" w:rsidRDefault="008975F4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9F3FE2" w:rsidRPr="00D84F0A" w:rsidRDefault="00C21B66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lastRenderedPageBreak/>
        <w:t>جدول</w:t>
      </w:r>
      <w:r w:rsidR="00FB3F02">
        <w:rPr>
          <w:rFonts w:cs="B Zar" w:hint="cs"/>
          <w:b/>
          <w:bCs/>
          <w:rtl/>
        </w:rPr>
        <w:t xml:space="preserve"> </w:t>
      </w:r>
      <w:r w:rsidR="007E3338">
        <w:rPr>
          <w:rFonts w:cs="B Zar" w:hint="cs"/>
          <w:b/>
          <w:bCs/>
          <w:rtl/>
        </w:rPr>
        <w:t>خل</w:t>
      </w:r>
      <w:r w:rsidR="009F3FE2" w:rsidRPr="00D84F0A">
        <w:rPr>
          <w:rFonts w:cs="B Zar" w:hint="cs"/>
          <w:b/>
          <w:bCs/>
          <w:rtl/>
        </w:rPr>
        <w:t>اصه امتيازات بدست آمده</w:t>
      </w:r>
    </w:p>
    <w:tbl>
      <w:tblPr>
        <w:bidiVisual/>
        <w:tblW w:w="9959" w:type="dxa"/>
        <w:tblInd w:w="-603" w:type="dxa"/>
        <w:tblLayout w:type="fixed"/>
        <w:tblLook w:val="01E0" w:firstRow="1" w:lastRow="1" w:firstColumn="1" w:lastColumn="1" w:noHBand="0" w:noVBand="0"/>
      </w:tblPr>
      <w:tblGrid>
        <w:gridCol w:w="1134"/>
        <w:gridCol w:w="4678"/>
        <w:gridCol w:w="1595"/>
        <w:gridCol w:w="1418"/>
        <w:gridCol w:w="1134"/>
      </w:tblGrid>
      <w:tr w:rsidR="00F437FC" w:rsidRPr="00D84F0A" w:rsidTr="00B737C8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</w:tcPr>
          <w:p w:rsidR="00F437FC" w:rsidRPr="00D84F0A" w:rsidRDefault="00F437FC" w:rsidP="009F3FE2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467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D84F0A" w:rsidRDefault="00F437FC" w:rsidP="009F3FE2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595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:rsidR="00F437FC" w:rsidRPr="00D84F0A" w:rsidRDefault="00F437FC" w:rsidP="00F437F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F437FC" w:rsidRPr="00D84F0A" w:rsidRDefault="00F437FC" w:rsidP="00F437F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</w:t>
            </w:r>
            <w:proofErr w:type="spellStart"/>
            <w:r w:rsidRPr="00D84F0A">
              <w:rPr>
                <w:rFonts w:cs="B Zar"/>
                <w:b/>
                <w:bCs/>
              </w:rPr>
              <w:t>ai</w:t>
            </w:r>
            <w:proofErr w:type="spellEnd"/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</w:tcPr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3pt;height:13.5pt" o:ole="">
                  <v:imagedata r:id="rId11" o:title=""/>
                </v:shape>
                <o:OLEObject Type="Embed" ProgID="Equation.3" ShapeID="_x0000_i1026" DrawAspect="Content" ObjectID="_1676183303" r:id="rId12"/>
              </w:object>
            </w:r>
          </w:p>
        </w:tc>
      </w:tr>
      <w:tr w:rsidR="00F437FC" w:rsidRPr="00D84F0A" w:rsidTr="00B737C8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467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مالی</w:t>
            </w:r>
          </w:p>
        </w:tc>
        <w:tc>
          <w:tcPr>
            <w:tcW w:w="1595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C7729A" w:rsidP="004809B7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  <w:r w:rsidR="004809B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437FC" w:rsidRPr="00D84F0A" w:rsidTr="00B737C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ارزیابی مشتریان قبلی و حسن شهرت و حسن سابقه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C7729A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437FC" w:rsidRPr="00D84F0A" w:rsidTr="00B737C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B053D5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داشتن </w:t>
            </w:r>
            <w:r w:rsidRPr="008D6884">
              <w:rPr>
                <w:rFonts w:cs="B Nazanin" w:hint="cs"/>
                <w:b/>
                <w:bCs/>
                <w:rtl/>
                <w:lang w:bidi="fa-IR"/>
              </w:rPr>
              <w:t>تجربه و دانش در زمينه مورد نظر (سابقه اجرايي)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AF4559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30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C2BF4" w:rsidRPr="00D84F0A" w:rsidTr="00B737C8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3C2BF4" w:rsidRPr="003C2BF4" w:rsidRDefault="00B053D5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2BF4" w:rsidRPr="003C2BF4" w:rsidRDefault="003C2BF4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 w:rsidR="00A92D1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 w:rsidR="00A92D15"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BF4" w:rsidRPr="003C2BF4" w:rsidRDefault="003C2BF4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2BF4" w:rsidRPr="003C2BF4" w:rsidRDefault="00AF4559" w:rsidP="004809B7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  <w:r w:rsidR="004809B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3C2BF4" w:rsidRPr="003C2BF4" w:rsidRDefault="003C2BF4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9F3FE2" w:rsidRPr="00D84F0A" w:rsidTr="00B737C8">
        <w:tc>
          <w:tcPr>
            <w:tcW w:w="7407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9F3FE2" w:rsidRPr="00D84F0A" w:rsidRDefault="009F3FE2" w:rsidP="00FB3F02">
      <w:pPr>
        <w:spacing w:line="288" w:lineRule="auto"/>
        <w:ind w:left="249" w:hanging="249"/>
        <w:jc w:val="lowKashida"/>
        <w:rPr>
          <w:rFonts w:cs="B Zar"/>
          <w:rtl/>
        </w:rPr>
      </w:pPr>
    </w:p>
    <w:p w:rsidR="00C7729A" w:rsidRDefault="00A525C0" w:rsidP="009F3FE2">
      <w:pPr>
        <w:ind w:left="249" w:hanging="361"/>
        <w:jc w:val="lowKashida"/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27" type="#_x0000_t75" style="position:absolute;left:0;text-align:left;margin-left:271.5pt;margin-top:-14.45pt;width:50.3pt;height:83.75pt;z-index:251656704;mso-position-horizontal-relative:text;mso-position-vertical-relative:text">
            <v:imagedata r:id="rId13" o:title=""/>
          </v:shape>
          <o:OLEObject Type="Embed" ProgID="Equation.3" ShapeID="_x0000_s1027" DrawAspect="Content" ObjectID="_1676183306" r:id="rId14"/>
        </w:object>
      </w: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17.25pt" o:ole="">
            <v:imagedata r:id="rId15" o:title=""/>
          </v:shape>
          <o:OLEObject Type="Embed" ProgID="Equation.3" ShapeID="_x0000_i1027" DrawAspect="Content" ObjectID="_1676183304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17.25pt" o:ole="">
            <v:imagedata r:id="rId15" o:title=""/>
          </v:shape>
          <o:OLEObject Type="Embed" ProgID="Equation.3" ShapeID="_x0000_i1028" DrawAspect="Content" ObjectID="_1676183305" r:id="rId17"/>
        </w:object>
      </w: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:rsidR="00AF4559" w:rsidRDefault="00AF4559" w:rsidP="007F7A3D">
      <w:pPr>
        <w:ind w:left="249" w:hanging="361"/>
        <w:jc w:val="lowKashida"/>
        <w:outlineLvl w:val="0"/>
        <w:rPr>
          <w:rFonts w:cs="B Zar"/>
          <w:b/>
          <w:bCs/>
          <w:rtl/>
        </w:rPr>
      </w:pPr>
    </w:p>
    <w:p w:rsidR="009F3FE2" w:rsidRDefault="009F3FE2" w:rsidP="007F7A3D">
      <w:pPr>
        <w:ind w:left="249" w:hanging="361"/>
        <w:jc w:val="lowKashida"/>
        <w:outlineLvl w:val="0"/>
        <w:rPr>
          <w:rFonts w:cs="B Zar"/>
          <w:b/>
          <w:bCs/>
          <w:rtl/>
        </w:rPr>
      </w:pPr>
      <w:r w:rsidRPr="00D84F0A">
        <w:rPr>
          <w:rFonts w:cs="B Zar" w:hint="cs"/>
          <w:b/>
          <w:bCs/>
          <w:rtl/>
        </w:rPr>
        <w:t>امتيازكسب شده:</w:t>
      </w:r>
    </w:p>
    <w:p w:rsidR="00AF4559" w:rsidRPr="00D84F0A" w:rsidRDefault="00AF4559" w:rsidP="007F7A3D">
      <w:pPr>
        <w:ind w:left="249" w:hanging="361"/>
        <w:jc w:val="lowKashida"/>
        <w:outlineLvl w:val="0"/>
        <w:rPr>
          <w:rFonts w:cs="B Zar"/>
          <w:rtl/>
          <w:lang w:bidi="fa-IR"/>
        </w:rPr>
      </w:pPr>
    </w:p>
    <w:p w:rsidR="007F7A3D" w:rsidRPr="007254AE" w:rsidRDefault="007F7A3D" w:rsidP="007F7A3D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پیمانکار         </w:t>
      </w: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5C0" w:rsidRDefault="00A525C0">
      <w:r>
        <w:separator/>
      </w:r>
    </w:p>
  </w:endnote>
  <w:endnote w:type="continuationSeparator" w:id="0">
    <w:p w:rsidR="00A525C0" w:rsidRDefault="00A52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A35" w:rsidRDefault="00107A3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026E">
      <w:rPr>
        <w:noProof/>
        <w:rtl/>
      </w:rPr>
      <w:t>11</w:t>
    </w:r>
    <w:r>
      <w:rPr>
        <w:noProof/>
      </w:rPr>
      <w:fldChar w:fldCharType="end"/>
    </w:r>
  </w:p>
  <w:p w:rsidR="00107A35" w:rsidRDefault="00107A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A35" w:rsidRDefault="00107A35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07A35" w:rsidRDefault="00107A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A35" w:rsidRDefault="00107A35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AD026E">
      <w:rPr>
        <w:rStyle w:val="PageNumber"/>
        <w:noProof/>
        <w:rtl/>
      </w:rPr>
      <w:t>14</w:t>
    </w:r>
    <w:r>
      <w:rPr>
        <w:rStyle w:val="PageNumber"/>
        <w:rtl/>
      </w:rPr>
      <w:fldChar w:fldCharType="end"/>
    </w:r>
  </w:p>
  <w:p w:rsidR="00107A35" w:rsidRDefault="00107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5C0" w:rsidRDefault="00A525C0">
      <w:r>
        <w:separator/>
      </w:r>
    </w:p>
  </w:footnote>
  <w:footnote w:type="continuationSeparator" w:id="0">
    <w:p w:rsidR="00A525C0" w:rsidRDefault="00A52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7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14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343"/>
    <w:rsid w:val="0000278C"/>
    <w:rsid w:val="00004142"/>
    <w:rsid w:val="000070C9"/>
    <w:rsid w:val="000073AE"/>
    <w:rsid w:val="00015615"/>
    <w:rsid w:val="00016D69"/>
    <w:rsid w:val="00022814"/>
    <w:rsid w:val="00022A8E"/>
    <w:rsid w:val="00033666"/>
    <w:rsid w:val="00037B30"/>
    <w:rsid w:val="0004485B"/>
    <w:rsid w:val="000508A8"/>
    <w:rsid w:val="000508F7"/>
    <w:rsid w:val="00053FB4"/>
    <w:rsid w:val="000544D7"/>
    <w:rsid w:val="00054D3F"/>
    <w:rsid w:val="0005623D"/>
    <w:rsid w:val="0006249D"/>
    <w:rsid w:val="00063232"/>
    <w:rsid w:val="000679E2"/>
    <w:rsid w:val="000727DB"/>
    <w:rsid w:val="00073667"/>
    <w:rsid w:val="000740F1"/>
    <w:rsid w:val="000852B4"/>
    <w:rsid w:val="0009616D"/>
    <w:rsid w:val="000A7E9A"/>
    <w:rsid w:val="000B5FA6"/>
    <w:rsid w:val="000D4F06"/>
    <w:rsid w:val="000D57D8"/>
    <w:rsid w:val="000E457D"/>
    <w:rsid w:val="000E4F04"/>
    <w:rsid w:val="000E532D"/>
    <w:rsid w:val="000E6A9E"/>
    <w:rsid w:val="000F0F1F"/>
    <w:rsid w:val="000F2AAD"/>
    <w:rsid w:val="000F529B"/>
    <w:rsid w:val="00102376"/>
    <w:rsid w:val="001050A6"/>
    <w:rsid w:val="00105600"/>
    <w:rsid w:val="00107A35"/>
    <w:rsid w:val="00113793"/>
    <w:rsid w:val="00115281"/>
    <w:rsid w:val="00120960"/>
    <w:rsid w:val="001262D2"/>
    <w:rsid w:val="001325F4"/>
    <w:rsid w:val="0013514F"/>
    <w:rsid w:val="0014183D"/>
    <w:rsid w:val="00146CF7"/>
    <w:rsid w:val="00154B96"/>
    <w:rsid w:val="001624BA"/>
    <w:rsid w:val="00162E21"/>
    <w:rsid w:val="0016338E"/>
    <w:rsid w:val="00165D90"/>
    <w:rsid w:val="00170D63"/>
    <w:rsid w:val="001755F4"/>
    <w:rsid w:val="001843F0"/>
    <w:rsid w:val="001874EB"/>
    <w:rsid w:val="00192BD7"/>
    <w:rsid w:val="00194E17"/>
    <w:rsid w:val="001A0D0F"/>
    <w:rsid w:val="001A54A5"/>
    <w:rsid w:val="001A6C2F"/>
    <w:rsid w:val="001B417A"/>
    <w:rsid w:val="001C0C55"/>
    <w:rsid w:val="001D174E"/>
    <w:rsid w:val="001D26AE"/>
    <w:rsid w:val="001D360E"/>
    <w:rsid w:val="001E0C84"/>
    <w:rsid w:val="001E7928"/>
    <w:rsid w:val="00205ACA"/>
    <w:rsid w:val="002147E9"/>
    <w:rsid w:val="00214EA2"/>
    <w:rsid w:val="002211AD"/>
    <w:rsid w:val="00223092"/>
    <w:rsid w:val="00223EAB"/>
    <w:rsid w:val="00225007"/>
    <w:rsid w:val="002354D7"/>
    <w:rsid w:val="002378E6"/>
    <w:rsid w:val="00252687"/>
    <w:rsid w:val="00257ED6"/>
    <w:rsid w:val="00264DE6"/>
    <w:rsid w:val="002717E2"/>
    <w:rsid w:val="0027709C"/>
    <w:rsid w:val="00283974"/>
    <w:rsid w:val="002866CD"/>
    <w:rsid w:val="00296674"/>
    <w:rsid w:val="002A024E"/>
    <w:rsid w:val="002A077B"/>
    <w:rsid w:val="002A79C1"/>
    <w:rsid w:val="002A7EC6"/>
    <w:rsid w:val="002B2486"/>
    <w:rsid w:val="002B3BA0"/>
    <w:rsid w:val="002B62C7"/>
    <w:rsid w:val="002C359F"/>
    <w:rsid w:val="002C4656"/>
    <w:rsid w:val="002D19CE"/>
    <w:rsid w:val="002E428B"/>
    <w:rsid w:val="002E4FCF"/>
    <w:rsid w:val="002F4896"/>
    <w:rsid w:val="002F596C"/>
    <w:rsid w:val="00303738"/>
    <w:rsid w:val="00303913"/>
    <w:rsid w:val="003072B6"/>
    <w:rsid w:val="00311209"/>
    <w:rsid w:val="0031195B"/>
    <w:rsid w:val="003334D5"/>
    <w:rsid w:val="00335401"/>
    <w:rsid w:val="003413D1"/>
    <w:rsid w:val="003422A1"/>
    <w:rsid w:val="0035520A"/>
    <w:rsid w:val="00356B87"/>
    <w:rsid w:val="00360628"/>
    <w:rsid w:val="00372AD4"/>
    <w:rsid w:val="003751E9"/>
    <w:rsid w:val="0038251D"/>
    <w:rsid w:val="003938B8"/>
    <w:rsid w:val="003959F4"/>
    <w:rsid w:val="00395AA7"/>
    <w:rsid w:val="003A0134"/>
    <w:rsid w:val="003A7809"/>
    <w:rsid w:val="003B62A9"/>
    <w:rsid w:val="003C2BF4"/>
    <w:rsid w:val="003C5811"/>
    <w:rsid w:val="003C64E9"/>
    <w:rsid w:val="003D2249"/>
    <w:rsid w:val="003D4ED1"/>
    <w:rsid w:val="003E6D02"/>
    <w:rsid w:val="003F2E9E"/>
    <w:rsid w:val="003F49AA"/>
    <w:rsid w:val="00405C05"/>
    <w:rsid w:val="00413281"/>
    <w:rsid w:val="00414983"/>
    <w:rsid w:val="004202D0"/>
    <w:rsid w:val="004206C5"/>
    <w:rsid w:val="00422F2B"/>
    <w:rsid w:val="00431220"/>
    <w:rsid w:val="00431C3D"/>
    <w:rsid w:val="00433B37"/>
    <w:rsid w:val="004354B4"/>
    <w:rsid w:val="00445323"/>
    <w:rsid w:val="00447EB1"/>
    <w:rsid w:val="00452151"/>
    <w:rsid w:val="0046053F"/>
    <w:rsid w:val="00460F98"/>
    <w:rsid w:val="00463325"/>
    <w:rsid w:val="00464482"/>
    <w:rsid w:val="0047002C"/>
    <w:rsid w:val="0047739B"/>
    <w:rsid w:val="004809B7"/>
    <w:rsid w:val="004847D7"/>
    <w:rsid w:val="004850CC"/>
    <w:rsid w:val="004907D2"/>
    <w:rsid w:val="00491BD5"/>
    <w:rsid w:val="004978F8"/>
    <w:rsid w:val="004B2BEA"/>
    <w:rsid w:val="004B6093"/>
    <w:rsid w:val="004B65D2"/>
    <w:rsid w:val="004C7320"/>
    <w:rsid w:val="004D1C11"/>
    <w:rsid w:val="004D2DF2"/>
    <w:rsid w:val="004D43D3"/>
    <w:rsid w:val="004D5DBE"/>
    <w:rsid w:val="004D5DCF"/>
    <w:rsid w:val="004D759E"/>
    <w:rsid w:val="004D7824"/>
    <w:rsid w:val="004E6CF2"/>
    <w:rsid w:val="004F4C6B"/>
    <w:rsid w:val="004F659E"/>
    <w:rsid w:val="004F6B0D"/>
    <w:rsid w:val="004F726B"/>
    <w:rsid w:val="00500EAC"/>
    <w:rsid w:val="00507900"/>
    <w:rsid w:val="005100BE"/>
    <w:rsid w:val="00516DF8"/>
    <w:rsid w:val="005328E0"/>
    <w:rsid w:val="005332CE"/>
    <w:rsid w:val="00534C92"/>
    <w:rsid w:val="00535305"/>
    <w:rsid w:val="00542B37"/>
    <w:rsid w:val="00546C80"/>
    <w:rsid w:val="005623B2"/>
    <w:rsid w:val="00564C3A"/>
    <w:rsid w:val="00564E61"/>
    <w:rsid w:val="005770AB"/>
    <w:rsid w:val="00581EC9"/>
    <w:rsid w:val="00583219"/>
    <w:rsid w:val="00586ECC"/>
    <w:rsid w:val="0058743F"/>
    <w:rsid w:val="00591242"/>
    <w:rsid w:val="00592742"/>
    <w:rsid w:val="00592FB2"/>
    <w:rsid w:val="00595269"/>
    <w:rsid w:val="005B3C80"/>
    <w:rsid w:val="005C6DBF"/>
    <w:rsid w:val="005D17A1"/>
    <w:rsid w:val="005D48D5"/>
    <w:rsid w:val="005D7FE8"/>
    <w:rsid w:val="005E493F"/>
    <w:rsid w:val="005E6780"/>
    <w:rsid w:val="005E7685"/>
    <w:rsid w:val="00600FBA"/>
    <w:rsid w:val="0061275E"/>
    <w:rsid w:val="0061768D"/>
    <w:rsid w:val="00622E49"/>
    <w:rsid w:val="00624FBA"/>
    <w:rsid w:val="006258F9"/>
    <w:rsid w:val="006267D7"/>
    <w:rsid w:val="006276D6"/>
    <w:rsid w:val="0063284A"/>
    <w:rsid w:val="00634380"/>
    <w:rsid w:val="00636464"/>
    <w:rsid w:val="00636A44"/>
    <w:rsid w:val="006423B5"/>
    <w:rsid w:val="00644842"/>
    <w:rsid w:val="00644D20"/>
    <w:rsid w:val="00647161"/>
    <w:rsid w:val="00652B78"/>
    <w:rsid w:val="00656E6E"/>
    <w:rsid w:val="00660E88"/>
    <w:rsid w:val="006643D8"/>
    <w:rsid w:val="00671468"/>
    <w:rsid w:val="00672147"/>
    <w:rsid w:val="00673E93"/>
    <w:rsid w:val="00676952"/>
    <w:rsid w:val="00687197"/>
    <w:rsid w:val="00690C03"/>
    <w:rsid w:val="00697C69"/>
    <w:rsid w:val="006A3D60"/>
    <w:rsid w:val="006A4ABE"/>
    <w:rsid w:val="006B7E92"/>
    <w:rsid w:val="006C283F"/>
    <w:rsid w:val="006C484D"/>
    <w:rsid w:val="006C6D2A"/>
    <w:rsid w:val="006C7E2D"/>
    <w:rsid w:val="006D2BB4"/>
    <w:rsid w:val="006D517C"/>
    <w:rsid w:val="006E6551"/>
    <w:rsid w:val="006E7492"/>
    <w:rsid w:val="006E7DCB"/>
    <w:rsid w:val="006F00A2"/>
    <w:rsid w:val="006F671F"/>
    <w:rsid w:val="00701423"/>
    <w:rsid w:val="00706DD7"/>
    <w:rsid w:val="00710595"/>
    <w:rsid w:val="00715F5D"/>
    <w:rsid w:val="007179E1"/>
    <w:rsid w:val="007312CC"/>
    <w:rsid w:val="00731C86"/>
    <w:rsid w:val="00740584"/>
    <w:rsid w:val="00743450"/>
    <w:rsid w:val="0074496A"/>
    <w:rsid w:val="007527C6"/>
    <w:rsid w:val="00754831"/>
    <w:rsid w:val="0075484D"/>
    <w:rsid w:val="00755A0F"/>
    <w:rsid w:val="007629BF"/>
    <w:rsid w:val="0076452F"/>
    <w:rsid w:val="0076623E"/>
    <w:rsid w:val="00767241"/>
    <w:rsid w:val="00780795"/>
    <w:rsid w:val="00780C35"/>
    <w:rsid w:val="00791B28"/>
    <w:rsid w:val="0079375E"/>
    <w:rsid w:val="007A2BB2"/>
    <w:rsid w:val="007B56CB"/>
    <w:rsid w:val="007C2D4A"/>
    <w:rsid w:val="007C5C9F"/>
    <w:rsid w:val="007C7A8C"/>
    <w:rsid w:val="007E153C"/>
    <w:rsid w:val="007E1ACF"/>
    <w:rsid w:val="007E3338"/>
    <w:rsid w:val="007E3EDA"/>
    <w:rsid w:val="007E52F4"/>
    <w:rsid w:val="007E72E8"/>
    <w:rsid w:val="007E7362"/>
    <w:rsid w:val="007F04B7"/>
    <w:rsid w:val="007F33DF"/>
    <w:rsid w:val="007F68E7"/>
    <w:rsid w:val="007F7A3D"/>
    <w:rsid w:val="007F7D24"/>
    <w:rsid w:val="0080172A"/>
    <w:rsid w:val="008026F7"/>
    <w:rsid w:val="00812194"/>
    <w:rsid w:val="008242FF"/>
    <w:rsid w:val="00826CE8"/>
    <w:rsid w:val="008360D5"/>
    <w:rsid w:val="00843957"/>
    <w:rsid w:val="00845885"/>
    <w:rsid w:val="008465DB"/>
    <w:rsid w:val="008500BA"/>
    <w:rsid w:val="0085149C"/>
    <w:rsid w:val="00855113"/>
    <w:rsid w:val="00857AC1"/>
    <w:rsid w:val="00866735"/>
    <w:rsid w:val="0087051D"/>
    <w:rsid w:val="0087122D"/>
    <w:rsid w:val="00871657"/>
    <w:rsid w:val="008720CC"/>
    <w:rsid w:val="008776CD"/>
    <w:rsid w:val="008779ED"/>
    <w:rsid w:val="00880286"/>
    <w:rsid w:val="0088147B"/>
    <w:rsid w:val="008879BE"/>
    <w:rsid w:val="00890219"/>
    <w:rsid w:val="0089178E"/>
    <w:rsid w:val="0089226C"/>
    <w:rsid w:val="00892C92"/>
    <w:rsid w:val="00892E07"/>
    <w:rsid w:val="0089617C"/>
    <w:rsid w:val="008975F4"/>
    <w:rsid w:val="008A4F2D"/>
    <w:rsid w:val="008A5239"/>
    <w:rsid w:val="008A5272"/>
    <w:rsid w:val="008B4082"/>
    <w:rsid w:val="008C2CAE"/>
    <w:rsid w:val="008C63E7"/>
    <w:rsid w:val="008C76BB"/>
    <w:rsid w:val="008D0CE1"/>
    <w:rsid w:val="008D1096"/>
    <w:rsid w:val="008D5849"/>
    <w:rsid w:val="008D6884"/>
    <w:rsid w:val="008E48FF"/>
    <w:rsid w:val="008E59E7"/>
    <w:rsid w:val="008E7954"/>
    <w:rsid w:val="008F3427"/>
    <w:rsid w:val="008F38BC"/>
    <w:rsid w:val="0090144C"/>
    <w:rsid w:val="009017AB"/>
    <w:rsid w:val="00901A09"/>
    <w:rsid w:val="00917FBC"/>
    <w:rsid w:val="009265E5"/>
    <w:rsid w:val="009268A9"/>
    <w:rsid w:val="00940FD6"/>
    <w:rsid w:val="00944E4B"/>
    <w:rsid w:val="00945B91"/>
    <w:rsid w:val="00946A43"/>
    <w:rsid w:val="009548E7"/>
    <w:rsid w:val="00956D97"/>
    <w:rsid w:val="00961B64"/>
    <w:rsid w:val="009654D1"/>
    <w:rsid w:val="009678F6"/>
    <w:rsid w:val="009774C4"/>
    <w:rsid w:val="00983764"/>
    <w:rsid w:val="00985A18"/>
    <w:rsid w:val="00986304"/>
    <w:rsid w:val="009900C6"/>
    <w:rsid w:val="009911AC"/>
    <w:rsid w:val="00996418"/>
    <w:rsid w:val="009A5FB5"/>
    <w:rsid w:val="009B17EA"/>
    <w:rsid w:val="009B2C88"/>
    <w:rsid w:val="009B2D35"/>
    <w:rsid w:val="009B4814"/>
    <w:rsid w:val="009B7564"/>
    <w:rsid w:val="009C2DE7"/>
    <w:rsid w:val="009C3045"/>
    <w:rsid w:val="009C5C98"/>
    <w:rsid w:val="009D5302"/>
    <w:rsid w:val="009D6788"/>
    <w:rsid w:val="009E55EC"/>
    <w:rsid w:val="009E5FDF"/>
    <w:rsid w:val="009F0A84"/>
    <w:rsid w:val="009F3FE2"/>
    <w:rsid w:val="009F4C2E"/>
    <w:rsid w:val="009F74D5"/>
    <w:rsid w:val="00A00E60"/>
    <w:rsid w:val="00A02BDE"/>
    <w:rsid w:val="00A04835"/>
    <w:rsid w:val="00A04890"/>
    <w:rsid w:val="00A0555E"/>
    <w:rsid w:val="00A11BBA"/>
    <w:rsid w:val="00A15363"/>
    <w:rsid w:val="00A16006"/>
    <w:rsid w:val="00A252E4"/>
    <w:rsid w:val="00A30343"/>
    <w:rsid w:val="00A338CD"/>
    <w:rsid w:val="00A33F0E"/>
    <w:rsid w:val="00A35697"/>
    <w:rsid w:val="00A47236"/>
    <w:rsid w:val="00A506A9"/>
    <w:rsid w:val="00A525C0"/>
    <w:rsid w:val="00A53ACC"/>
    <w:rsid w:val="00A541F3"/>
    <w:rsid w:val="00A57406"/>
    <w:rsid w:val="00A624D5"/>
    <w:rsid w:val="00A7052E"/>
    <w:rsid w:val="00A74C9F"/>
    <w:rsid w:val="00A7728E"/>
    <w:rsid w:val="00A810A1"/>
    <w:rsid w:val="00A838C7"/>
    <w:rsid w:val="00A91599"/>
    <w:rsid w:val="00A92D15"/>
    <w:rsid w:val="00AA0005"/>
    <w:rsid w:val="00AA046A"/>
    <w:rsid w:val="00AA153B"/>
    <w:rsid w:val="00AA7F96"/>
    <w:rsid w:val="00AB5569"/>
    <w:rsid w:val="00AB6114"/>
    <w:rsid w:val="00AC558F"/>
    <w:rsid w:val="00AD026E"/>
    <w:rsid w:val="00AD18E9"/>
    <w:rsid w:val="00AF07F4"/>
    <w:rsid w:val="00AF4135"/>
    <w:rsid w:val="00AF4559"/>
    <w:rsid w:val="00B02C50"/>
    <w:rsid w:val="00B0336C"/>
    <w:rsid w:val="00B053D5"/>
    <w:rsid w:val="00B05A64"/>
    <w:rsid w:val="00B12F5F"/>
    <w:rsid w:val="00B149ED"/>
    <w:rsid w:val="00B2111A"/>
    <w:rsid w:val="00B2169B"/>
    <w:rsid w:val="00B24CD4"/>
    <w:rsid w:val="00B26DE6"/>
    <w:rsid w:val="00B34CD6"/>
    <w:rsid w:val="00B46056"/>
    <w:rsid w:val="00B46F4F"/>
    <w:rsid w:val="00B56E46"/>
    <w:rsid w:val="00B6190F"/>
    <w:rsid w:val="00B651C4"/>
    <w:rsid w:val="00B6673C"/>
    <w:rsid w:val="00B72090"/>
    <w:rsid w:val="00B72DF8"/>
    <w:rsid w:val="00B737C8"/>
    <w:rsid w:val="00B73AA1"/>
    <w:rsid w:val="00B744E7"/>
    <w:rsid w:val="00B7577E"/>
    <w:rsid w:val="00B7642A"/>
    <w:rsid w:val="00B76FC1"/>
    <w:rsid w:val="00B77A2B"/>
    <w:rsid w:val="00B93BF2"/>
    <w:rsid w:val="00B97A75"/>
    <w:rsid w:val="00BA2ACD"/>
    <w:rsid w:val="00BB3BA3"/>
    <w:rsid w:val="00BB42E7"/>
    <w:rsid w:val="00BB4C9E"/>
    <w:rsid w:val="00BC4993"/>
    <w:rsid w:val="00BE11FF"/>
    <w:rsid w:val="00BE18D7"/>
    <w:rsid w:val="00BE5CD5"/>
    <w:rsid w:val="00BE6E05"/>
    <w:rsid w:val="00BE75B8"/>
    <w:rsid w:val="00BF098B"/>
    <w:rsid w:val="00BF1FBB"/>
    <w:rsid w:val="00C01D7B"/>
    <w:rsid w:val="00C02E43"/>
    <w:rsid w:val="00C03496"/>
    <w:rsid w:val="00C03826"/>
    <w:rsid w:val="00C0400B"/>
    <w:rsid w:val="00C05720"/>
    <w:rsid w:val="00C20B21"/>
    <w:rsid w:val="00C21B66"/>
    <w:rsid w:val="00C277C4"/>
    <w:rsid w:val="00C27D3E"/>
    <w:rsid w:val="00C31200"/>
    <w:rsid w:val="00C3694F"/>
    <w:rsid w:val="00C423AF"/>
    <w:rsid w:val="00C43522"/>
    <w:rsid w:val="00C46681"/>
    <w:rsid w:val="00C52099"/>
    <w:rsid w:val="00C52CE7"/>
    <w:rsid w:val="00C53036"/>
    <w:rsid w:val="00C54FE4"/>
    <w:rsid w:val="00C55397"/>
    <w:rsid w:val="00C55C64"/>
    <w:rsid w:val="00C71466"/>
    <w:rsid w:val="00C74927"/>
    <w:rsid w:val="00C77094"/>
    <w:rsid w:val="00C7729A"/>
    <w:rsid w:val="00C855EA"/>
    <w:rsid w:val="00C90719"/>
    <w:rsid w:val="00C918F7"/>
    <w:rsid w:val="00C96041"/>
    <w:rsid w:val="00CA4107"/>
    <w:rsid w:val="00CB1ADF"/>
    <w:rsid w:val="00CC2958"/>
    <w:rsid w:val="00CC5397"/>
    <w:rsid w:val="00CC6929"/>
    <w:rsid w:val="00CD0C34"/>
    <w:rsid w:val="00CD611A"/>
    <w:rsid w:val="00CE2EB6"/>
    <w:rsid w:val="00CF38DC"/>
    <w:rsid w:val="00CF4D85"/>
    <w:rsid w:val="00CF4E63"/>
    <w:rsid w:val="00CF750A"/>
    <w:rsid w:val="00D0564A"/>
    <w:rsid w:val="00D1133D"/>
    <w:rsid w:val="00D12ACA"/>
    <w:rsid w:val="00D12D3C"/>
    <w:rsid w:val="00D14677"/>
    <w:rsid w:val="00D14DFF"/>
    <w:rsid w:val="00D219F6"/>
    <w:rsid w:val="00D23056"/>
    <w:rsid w:val="00D27682"/>
    <w:rsid w:val="00D328C8"/>
    <w:rsid w:val="00D34C50"/>
    <w:rsid w:val="00D40F81"/>
    <w:rsid w:val="00D424A0"/>
    <w:rsid w:val="00D44571"/>
    <w:rsid w:val="00D4762E"/>
    <w:rsid w:val="00D531C2"/>
    <w:rsid w:val="00D64DDB"/>
    <w:rsid w:val="00D64DFA"/>
    <w:rsid w:val="00D66E79"/>
    <w:rsid w:val="00D7139E"/>
    <w:rsid w:val="00D75743"/>
    <w:rsid w:val="00D75947"/>
    <w:rsid w:val="00D76179"/>
    <w:rsid w:val="00D76406"/>
    <w:rsid w:val="00D76AA9"/>
    <w:rsid w:val="00D80210"/>
    <w:rsid w:val="00D84F0A"/>
    <w:rsid w:val="00D97044"/>
    <w:rsid w:val="00DA6CC3"/>
    <w:rsid w:val="00DB1145"/>
    <w:rsid w:val="00DB5F6E"/>
    <w:rsid w:val="00DC22D0"/>
    <w:rsid w:val="00DC7A74"/>
    <w:rsid w:val="00DC7C46"/>
    <w:rsid w:val="00DD0E19"/>
    <w:rsid w:val="00DD7030"/>
    <w:rsid w:val="00DE60D6"/>
    <w:rsid w:val="00DF76D5"/>
    <w:rsid w:val="00E01C33"/>
    <w:rsid w:val="00E029F6"/>
    <w:rsid w:val="00E03A68"/>
    <w:rsid w:val="00E07B85"/>
    <w:rsid w:val="00E1223D"/>
    <w:rsid w:val="00E16CB4"/>
    <w:rsid w:val="00E17A97"/>
    <w:rsid w:val="00E20154"/>
    <w:rsid w:val="00E21AD6"/>
    <w:rsid w:val="00E23B54"/>
    <w:rsid w:val="00E26581"/>
    <w:rsid w:val="00E30C40"/>
    <w:rsid w:val="00E32DE4"/>
    <w:rsid w:val="00E334C7"/>
    <w:rsid w:val="00E37600"/>
    <w:rsid w:val="00E422CB"/>
    <w:rsid w:val="00E429DA"/>
    <w:rsid w:val="00E47A97"/>
    <w:rsid w:val="00E51882"/>
    <w:rsid w:val="00E543C9"/>
    <w:rsid w:val="00E70025"/>
    <w:rsid w:val="00E9335C"/>
    <w:rsid w:val="00EB2E2B"/>
    <w:rsid w:val="00EB351E"/>
    <w:rsid w:val="00EB4915"/>
    <w:rsid w:val="00EB553C"/>
    <w:rsid w:val="00EC56ED"/>
    <w:rsid w:val="00ED0BFA"/>
    <w:rsid w:val="00ED274B"/>
    <w:rsid w:val="00ED5ACB"/>
    <w:rsid w:val="00ED73CB"/>
    <w:rsid w:val="00EE0CBD"/>
    <w:rsid w:val="00EE14C4"/>
    <w:rsid w:val="00EE5A6B"/>
    <w:rsid w:val="00EE7809"/>
    <w:rsid w:val="00EF3C99"/>
    <w:rsid w:val="00EF483B"/>
    <w:rsid w:val="00F0326A"/>
    <w:rsid w:val="00F05B18"/>
    <w:rsid w:val="00F10BBA"/>
    <w:rsid w:val="00F14007"/>
    <w:rsid w:val="00F16B25"/>
    <w:rsid w:val="00F20A94"/>
    <w:rsid w:val="00F20ABF"/>
    <w:rsid w:val="00F33FE7"/>
    <w:rsid w:val="00F35BDC"/>
    <w:rsid w:val="00F3622B"/>
    <w:rsid w:val="00F37DF2"/>
    <w:rsid w:val="00F414C3"/>
    <w:rsid w:val="00F437FC"/>
    <w:rsid w:val="00F43D9C"/>
    <w:rsid w:val="00F47CD8"/>
    <w:rsid w:val="00F47F5F"/>
    <w:rsid w:val="00F50E7D"/>
    <w:rsid w:val="00F5157B"/>
    <w:rsid w:val="00F57754"/>
    <w:rsid w:val="00F65835"/>
    <w:rsid w:val="00F65964"/>
    <w:rsid w:val="00F72531"/>
    <w:rsid w:val="00F761E0"/>
    <w:rsid w:val="00F82788"/>
    <w:rsid w:val="00F83C3D"/>
    <w:rsid w:val="00F92503"/>
    <w:rsid w:val="00FA3DD8"/>
    <w:rsid w:val="00FA568B"/>
    <w:rsid w:val="00FB3F02"/>
    <w:rsid w:val="00FB3F65"/>
    <w:rsid w:val="00FB4296"/>
    <w:rsid w:val="00FB4803"/>
    <w:rsid w:val="00FB5DD5"/>
    <w:rsid w:val="00FB62EC"/>
    <w:rsid w:val="00FB64B5"/>
    <w:rsid w:val="00FC4FA2"/>
    <w:rsid w:val="00FC5CDA"/>
    <w:rsid w:val="00FC796C"/>
    <w:rsid w:val="00FD3125"/>
    <w:rsid w:val="00FD6820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5:docId w15:val="{4F42751B-3473-4E7E-ACFA-A15641E9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جداول,Tabella Copertina"/>
    <w:basedOn w:val="TableNormal"/>
    <w:uiPriority w:val="59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2A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A077B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D5E60A6-06BE-47A7-8494-40909132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14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14368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100</cp:revision>
  <cp:lastPrinted>2020-06-27T03:36:00Z</cp:lastPrinted>
  <dcterms:created xsi:type="dcterms:W3CDTF">2020-04-15T08:52:00Z</dcterms:created>
  <dcterms:modified xsi:type="dcterms:W3CDTF">2021-03-02T06:12:00Z</dcterms:modified>
</cp:coreProperties>
</file>